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CD6E0" w14:textId="77777777" w:rsidR="00C37762" w:rsidRPr="00E61ED9" w:rsidRDefault="00C37762" w:rsidP="00E61ED9">
      <w:pPr>
        <w:pStyle w:val="Header"/>
        <w:tabs>
          <w:tab w:val="clear" w:pos="4536"/>
          <w:tab w:val="clear" w:pos="9072"/>
        </w:tabs>
        <w:spacing w:line="360" w:lineRule="auto"/>
        <w:rPr>
          <w:b/>
          <w:sz w:val="20"/>
          <w:lang w:val="fr-BE"/>
        </w:rPr>
      </w:pPr>
      <w:r w:rsidRPr="00E61ED9">
        <w:rPr>
          <w:b/>
          <w:sz w:val="20"/>
          <w:lang w:val="fr-BE"/>
        </w:rPr>
        <w:fldChar w:fldCharType="begin"/>
      </w:r>
      <w:r w:rsidRPr="00E61ED9">
        <w:rPr>
          <w:b/>
          <w:sz w:val="20"/>
          <w:lang w:val="fr-BE"/>
        </w:rPr>
        <w:instrText xml:space="preserve"> ASK doc "doc" \* MERGEFORMAT </w:instrText>
      </w:r>
      <w:r w:rsidRPr="00E61ED9">
        <w:rPr>
          <w:b/>
          <w:sz w:val="20"/>
          <w:lang w:val="fr-BE"/>
        </w:rPr>
        <w:fldChar w:fldCharType="separate"/>
      </w:r>
      <w:bookmarkStart w:id="0" w:name="doc"/>
      <w:r w:rsidRPr="00E61ED9">
        <w:rPr>
          <w:b/>
          <w:sz w:val="20"/>
          <w:lang w:val="fr-BE"/>
        </w:rPr>
        <w:t xml:space="preserve">PRC </w:t>
      </w:r>
      <w:bookmarkEnd w:id="0"/>
      <w:r w:rsidRPr="00E61ED9">
        <w:rPr>
          <w:b/>
          <w:sz w:val="20"/>
          <w:lang w:val="fr-BE"/>
        </w:rPr>
        <w:fldChar w:fldCharType="end"/>
      </w:r>
      <w:r w:rsidRPr="00E61ED9">
        <w:rPr>
          <w:b/>
          <w:sz w:val="20"/>
          <w:lang w:val="fr-BE"/>
        </w:rPr>
        <w:fldChar w:fldCharType="begin"/>
      </w:r>
      <w:r w:rsidRPr="00E61ED9">
        <w:rPr>
          <w:b/>
          <w:sz w:val="20"/>
          <w:lang w:val="fr-BE"/>
        </w:rPr>
        <w:instrText xml:space="preserve"> ASK Titre "Titre" \* MERGEFORMAT </w:instrText>
      </w:r>
      <w:r w:rsidRPr="00E61ED9">
        <w:rPr>
          <w:b/>
          <w:sz w:val="20"/>
          <w:lang w:val="fr-BE"/>
        </w:rPr>
        <w:fldChar w:fldCharType="separate"/>
      </w:r>
      <w:bookmarkStart w:id="1" w:name="Titre"/>
      <w:r w:rsidRPr="00E61ED9">
        <w:rPr>
          <w:b/>
          <w:sz w:val="20"/>
          <w:lang w:val="fr-BE"/>
        </w:rPr>
        <w:t xml:space="preserve"> </w:t>
      </w:r>
      <w:bookmarkEnd w:id="1"/>
      <w:r w:rsidRPr="00E61ED9">
        <w:rPr>
          <w:b/>
          <w:sz w:val="20"/>
          <w:lang w:val="fr-BE"/>
        </w:rPr>
        <w:fldChar w:fldCharType="end"/>
      </w:r>
    </w:p>
    <w:p w14:paraId="11920EB7" w14:textId="55707E34" w:rsidR="009D327F" w:rsidRPr="00E61ED9" w:rsidRDefault="00355D00" w:rsidP="00F06F0D">
      <w:pPr>
        <w:pStyle w:val="Title"/>
        <w:spacing w:line="360" w:lineRule="auto"/>
        <w:rPr>
          <w:lang w:val="fr-BE"/>
        </w:rPr>
      </w:pPr>
      <w:sdt>
        <w:sdtPr>
          <w:rPr>
            <w:lang w:val="fr-BE"/>
          </w:rPr>
          <w:alias w:val="Title"/>
          <w:tag w:val=""/>
          <w:id w:val="-1128400969"/>
          <w:placeholder>
            <w:docPart w:val="591FC3A6D98F4423A558FD14B91BB38E"/>
          </w:placeholder>
          <w:dataBinding w:prefixMappings="xmlns:ns0='http://purl.org/dc/elements/1.1/' xmlns:ns1='http://schemas.openxmlformats.org/package/2006/metadata/core-properties' " w:xpath="/ns1:coreProperties[1]/ns0:title[1]" w:storeItemID="{6C3C8BC8-F283-45AE-878A-BAB7291924A1}"/>
          <w:text/>
        </w:sdtPr>
        <w:sdtEndPr/>
        <w:sdtContent>
          <w:r w:rsidR="003A37A3">
            <w:rPr>
              <w:lang w:val="fr-BE"/>
            </w:rPr>
            <w:t xml:space="preserve">Procédure </w:t>
          </w:r>
          <w:r w:rsidR="004740C3">
            <w:rPr>
              <w:lang w:val="fr-BE"/>
            </w:rPr>
            <w:t>en cas d’incident</w:t>
          </w:r>
          <w:r>
            <w:rPr>
              <w:lang w:val="fr-BE"/>
            </w:rPr>
            <w:t xml:space="preserve"> </w:t>
          </w:r>
        </w:sdtContent>
      </w:sdt>
      <w:r w:rsidRPr="00262067">
        <w:rPr>
          <w:sz w:val="28"/>
          <w:szCs w:val="28"/>
          <w:lang w:val="fr"/>
        </w:rPr>
        <w:t>(version 2023)</w:t>
      </w:r>
    </w:p>
    <w:p w14:paraId="7EABD577" w14:textId="590D186F" w:rsidR="00E7650E" w:rsidRPr="00E7650E" w:rsidRDefault="00E7650E" w:rsidP="00F06F0D">
      <w:pPr>
        <w:pStyle w:val="Heading1"/>
        <w:numPr>
          <w:ilvl w:val="0"/>
          <w:numId w:val="0"/>
        </w:numPr>
        <w:ind w:left="432" w:hanging="432"/>
        <w:rPr>
          <w:lang w:val="fr-BE"/>
        </w:rPr>
      </w:pPr>
      <w:bookmarkStart w:id="2" w:name="_Toc111112078"/>
      <w:r w:rsidRPr="00E7650E">
        <w:rPr>
          <w:lang w:val="fr-BE"/>
        </w:rPr>
        <w:t>B</w:t>
      </w:r>
      <w:r w:rsidR="00471E44">
        <w:rPr>
          <w:lang w:val="fr-BE"/>
        </w:rPr>
        <w:t>ut</w:t>
      </w:r>
      <w:bookmarkEnd w:id="2"/>
    </w:p>
    <w:p w14:paraId="67429B04" w14:textId="2129226E" w:rsidR="00187DE1" w:rsidRPr="00E61ED9" w:rsidRDefault="00187DE1" w:rsidP="00E7650E">
      <w:pPr>
        <w:pStyle w:val="Heading1"/>
        <w:rPr>
          <w:lang w:val="fr-BE"/>
        </w:rPr>
        <w:sectPr w:rsidR="00187DE1" w:rsidRPr="00E61ED9" w:rsidSect="004D0116">
          <w:footerReference w:type="default" r:id="rId11"/>
          <w:headerReference w:type="first" r:id="rId12"/>
          <w:footerReference w:type="first" r:id="rId13"/>
          <w:pgSz w:w="11900" w:h="16840"/>
          <w:pgMar w:top="1090" w:right="1417" w:bottom="1041" w:left="1417" w:header="457" w:footer="14" w:gutter="0"/>
          <w:cols w:space="708"/>
          <w:docGrid w:linePitch="360"/>
        </w:sectPr>
      </w:pPr>
    </w:p>
    <w:p w14:paraId="171A796B" w14:textId="4F96972A" w:rsidR="00F06F0D" w:rsidRPr="00CA258D" w:rsidRDefault="00F06F0D" w:rsidP="00F06F0D">
      <w:pPr>
        <w:jc w:val="both"/>
        <w:rPr>
          <w:bCs/>
          <w:lang w:val="fr-BE"/>
        </w:rPr>
      </w:pPr>
      <w:bookmarkStart w:id="3" w:name="_Toc111112079"/>
      <w:r w:rsidRPr="00C9447F">
        <w:rPr>
          <w:bCs/>
          <w:lang w:val="fr-BE"/>
        </w:rPr>
        <w:t xml:space="preserve">Les incidents radiologiques dans les cabinets </w:t>
      </w:r>
      <w:r w:rsidR="00681DE1">
        <w:rPr>
          <w:bCs/>
          <w:lang w:val="fr-BE"/>
        </w:rPr>
        <w:t>vétérinaires</w:t>
      </w:r>
      <w:r w:rsidRPr="00C9447F">
        <w:rPr>
          <w:bCs/>
          <w:lang w:val="fr-BE"/>
        </w:rPr>
        <w:t xml:space="preserve"> concernent des événements inattendus impliquant une installation RX au sein de l'établissement. Dans ces situations, il est important que les personnes sur place sachent quelles mesures doivent être prises pour gérer cette situation d'incident de la manière la plus efficace et la plus sûre possible. </w:t>
      </w:r>
      <w:r w:rsidR="005C6835">
        <w:rPr>
          <w:bCs/>
          <w:lang w:val="fr-BE"/>
        </w:rPr>
        <w:t>Cette</w:t>
      </w:r>
      <w:r w:rsidRPr="00C9447F">
        <w:rPr>
          <w:bCs/>
          <w:lang w:val="fr-BE"/>
        </w:rPr>
        <w:t xml:space="preserve"> procédur</w:t>
      </w:r>
      <w:r w:rsidR="005C6835">
        <w:rPr>
          <w:bCs/>
          <w:lang w:val="fr-BE"/>
        </w:rPr>
        <w:t>e</w:t>
      </w:r>
      <w:r w:rsidRPr="00C9447F">
        <w:rPr>
          <w:bCs/>
          <w:lang w:val="fr-BE"/>
        </w:rPr>
        <w:t xml:space="preserve"> fournit un plan</w:t>
      </w:r>
      <w:r w:rsidR="005C6835">
        <w:rPr>
          <w:bCs/>
          <w:lang w:val="fr-BE"/>
        </w:rPr>
        <w:t xml:space="preserve"> qui doit être suivi</w:t>
      </w:r>
      <w:r w:rsidRPr="00C9447F">
        <w:rPr>
          <w:bCs/>
          <w:lang w:val="fr-BE"/>
        </w:rPr>
        <w:t xml:space="preserve"> étape par étape</w:t>
      </w:r>
      <w:r w:rsidR="005C6835">
        <w:rPr>
          <w:bCs/>
          <w:lang w:val="fr-BE"/>
        </w:rPr>
        <w:t xml:space="preserve"> et est d’application</w:t>
      </w:r>
      <w:r w:rsidRPr="00C9447F">
        <w:rPr>
          <w:bCs/>
          <w:lang w:val="fr-BE"/>
        </w:rPr>
        <w:t xml:space="preserve"> </w:t>
      </w:r>
      <w:r w:rsidR="005C6835">
        <w:rPr>
          <w:bCs/>
          <w:lang w:val="fr-BE"/>
        </w:rPr>
        <w:t xml:space="preserve">pour </w:t>
      </w:r>
      <w:r w:rsidRPr="00C9447F">
        <w:rPr>
          <w:bCs/>
          <w:lang w:val="fr-BE"/>
        </w:rPr>
        <w:t>chaque installation RX.</w:t>
      </w:r>
    </w:p>
    <w:p w14:paraId="6DB0AAA3" w14:textId="77777777" w:rsidR="00F06F0D" w:rsidRDefault="00F06F0D" w:rsidP="00F06F0D">
      <w:pPr>
        <w:jc w:val="both"/>
        <w:rPr>
          <w:bCs/>
          <w:lang w:val="fr-BE"/>
        </w:rPr>
      </w:pPr>
      <w:r w:rsidRPr="00910BDD">
        <w:rPr>
          <w:bCs/>
          <w:lang w:val="fr-BE"/>
        </w:rPr>
        <w:t>Il est de la responsabilité de l'exploitant / SICP / agent local de radioprotection de s'assurer que chaque personne active dans l'installation ait connaissance de cette procédure et de la feuille de route associée.</w:t>
      </w:r>
    </w:p>
    <w:bookmarkEnd w:id="3"/>
    <w:p w14:paraId="75D4D54C" w14:textId="28EBE743" w:rsidR="00F06F0D" w:rsidRPr="00CA258D" w:rsidRDefault="00F06F0D" w:rsidP="00F06F0D">
      <w:pPr>
        <w:pStyle w:val="Heading1"/>
        <w:numPr>
          <w:ilvl w:val="0"/>
          <w:numId w:val="0"/>
        </w:numPr>
        <w:ind w:left="432" w:hanging="432"/>
        <w:rPr>
          <w:lang w:val="fr-BE"/>
        </w:rPr>
      </w:pPr>
      <w:r w:rsidRPr="00CA258D">
        <w:rPr>
          <w:lang w:val="fr-BE"/>
        </w:rPr>
        <w:t>Étape</w:t>
      </w:r>
      <w:r>
        <w:rPr>
          <w:lang w:val="fr-BE"/>
        </w:rPr>
        <w:t xml:space="preserve"> </w:t>
      </w:r>
      <w:r w:rsidRPr="00CA258D">
        <w:rPr>
          <w:lang w:val="fr-BE"/>
        </w:rPr>
        <w:t xml:space="preserve">1: </w:t>
      </w:r>
      <w:r w:rsidRPr="005E2BC0">
        <w:rPr>
          <w:lang w:val="fr-BE"/>
        </w:rPr>
        <w:t>Supprimer la source de rayonnements X</w:t>
      </w:r>
    </w:p>
    <w:p w14:paraId="0107CABC" w14:textId="14720DA2" w:rsidR="00F06F0D" w:rsidRPr="00681DE1" w:rsidRDefault="00F06F0D" w:rsidP="00F06F0D">
      <w:pPr>
        <w:jc w:val="both"/>
        <w:rPr>
          <w:bCs/>
          <w:lang w:val="fr-FR"/>
        </w:rPr>
      </w:pPr>
      <w:r w:rsidRPr="00CA258D">
        <w:rPr>
          <w:bCs/>
          <w:lang w:val="fr-BE"/>
        </w:rPr>
        <w:t xml:space="preserve">Si une situation anormale ou un incident survient sur une installation RX, tout risque lié aux radiations peut être évité/éliminé en mettant l'installation hors tension. </w:t>
      </w:r>
      <w:r w:rsidRPr="00681DE1">
        <w:rPr>
          <w:bCs/>
          <w:lang w:val="fr-FR"/>
        </w:rPr>
        <w:t>Cela peut se faire de différentes manières:</w:t>
      </w:r>
    </w:p>
    <w:p w14:paraId="22F9472B" w14:textId="77777777" w:rsidR="00F06F0D" w:rsidRPr="00105962" w:rsidRDefault="00F06F0D" w:rsidP="00F06F0D">
      <w:pPr>
        <w:pStyle w:val="ListParagraph"/>
        <w:numPr>
          <w:ilvl w:val="0"/>
          <w:numId w:val="33"/>
        </w:numPr>
        <w:suppressAutoHyphens/>
        <w:autoSpaceDN w:val="0"/>
        <w:jc w:val="both"/>
        <w:textAlignment w:val="baseline"/>
        <w:rPr>
          <w:bCs/>
          <w:lang w:val="fr-BE"/>
        </w:rPr>
      </w:pPr>
      <w:r w:rsidRPr="00105962">
        <w:rPr>
          <w:bCs/>
          <w:lang w:val="fr-BE"/>
        </w:rPr>
        <w:t>Interrupteur d</w:t>
      </w:r>
      <w:r>
        <w:rPr>
          <w:bCs/>
          <w:lang w:val="fr-BE"/>
        </w:rPr>
        <w:t xml:space="preserve">e type </w:t>
      </w:r>
      <w:r w:rsidRPr="00105962">
        <w:rPr>
          <w:bCs/>
          <w:lang w:val="fr-BE"/>
        </w:rPr>
        <w:t>homme mort : l'installation cesse de produire des rayonnements RX après avoir relâché le bouton de commande.</w:t>
      </w:r>
    </w:p>
    <w:p w14:paraId="502C114A" w14:textId="77777777" w:rsidR="00F06F0D" w:rsidRPr="00105962" w:rsidRDefault="00F06F0D" w:rsidP="00F06F0D">
      <w:pPr>
        <w:pStyle w:val="ListParagraph"/>
        <w:numPr>
          <w:ilvl w:val="0"/>
          <w:numId w:val="33"/>
        </w:numPr>
        <w:suppressAutoHyphens/>
        <w:autoSpaceDN w:val="0"/>
        <w:jc w:val="both"/>
        <w:textAlignment w:val="baseline"/>
        <w:rPr>
          <w:bCs/>
          <w:lang w:val="fr-BE"/>
        </w:rPr>
      </w:pPr>
      <w:r w:rsidRPr="00105962">
        <w:rPr>
          <w:bCs/>
          <w:lang w:val="fr-BE"/>
        </w:rPr>
        <w:t xml:space="preserve">Bouton d'arrêt d'urgence ou de marche/arrêt : </w:t>
      </w:r>
      <w:r>
        <w:rPr>
          <w:bCs/>
          <w:lang w:val="fr-BE"/>
        </w:rPr>
        <w:t>a</w:t>
      </w:r>
      <w:r w:rsidRPr="00105962">
        <w:rPr>
          <w:bCs/>
          <w:lang w:val="fr-BE"/>
        </w:rPr>
        <w:t xml:space="preserve">ppuyer sur le bouton d'arrêt d'urgence ou éteindre complètement l'appareil si le fait de relâcher le bouton de commande n'arrête pas </w:t>
      </w:r>
      <w:r>
        <w:rPr>
          <w:bCs/>
          <w:lang w:val="fr-BE"/>
        </w:rPr>
        <w:t xml:space="preserve">la </w:t>
      </w:r>
      <w:r w:rsidRPr="00105962">
        <w:rPr>
          <w:bCs/>
          <w:lang w:val="fr-BE"/>
        </w:rPr>
        <w:t>production de rayonnement</w:t>
      </w:r>
      <w:r>
        <w:rPr>
          <w:bCs/>
          <w:lang w:val="fr-BE"/>
        </w:rPr>
        <w:t>s.</w:t>
      </w:r>
    </w:p>
    <w:p w14:paraId="45A032F7" w14:textId="41800A47" w:rsidR="00F06F0D" w:rsidRPr="00105962" w:rsidRDefault="00F06F0D" w:rsidP="00F06F0D">
      <w:pPr>
        <w:pStyle w:val="ListParagraph"/>
        <w:numPr>
          <w:ilvl w:val="0"/>
          <w:numId w:val="33"/>
        </w:numPr>
        <w:suppressAutoHyphens/>
        <w:autoSpaceDN w:val="0"/>
        <w:jc w:val="both"/>
        <w:textAlignment w:val="baseline"/>
        <w:rPr>
          <w:bCs/>
          <w:lang w:val="fr-BE"/>
        </w:rPr>
      </w:pPr>
      <w:r w:rsidRPr="00105962">
        <w:rPr>
          <w:bCs/>
          <w:lang w:val="fr-BE"/>
        </w:rPr>
        <w:t>Déconnecter complètement l'installation du réseau électrique : sans alimentation électrique, les installations RX ne peuvent en aucun cas produire des rayonnements RX.</w:t>
      </w:r>
    </w:p>
    <w:p w14:paraId="2DCFFF41" w14:textId="7C39552E" w:rsidR="00F06F0D" w:rsidRPr="00CA258D" w:rsidRDefault="00F06F0D" w:rsidP="00F06F0D">
      <w:pPr>
        <w:pStyle w:val="Heading1"/>
        <w:numPr>
          <w:ilvl w:val="0"/>
          <w:numId w:val="0"/>
        </w:numPr>
        <w:ind w:left="432" w:hanging="432"/>
        <w:rPr>
          <w:lang w:val="fr-BE"/>
        </w:rPr>
      </w:pPr>
      <w:r w:rsidRPr="00CA258D">
        <w:rPr>
          <w:lang w:val="fr-BE"/>
        </w:rPr>
        <w:t>Étape</w:t>
      </w:r>
      <w:r>
        <w:rPr>
          <w:lang w:val="fr-BE"/>
        </w:rPr>
        <w:t xml:space="preserve"> </w:t>
      </w:r>
      <w:r w:rsidRPr="00CA258D">
        <w:rPr>
          <w:lang w:val="fr-BE"/>
        </w:rPr>
        <w:t>2: Aider le</w:t>
      </w:r>
      <w:r w:rsidR="00D435A8">
        <w:rPr>
          <w:lang w:val="fr-BE"/>
        </w:rPr>
        <w:t>s personnes exposées</w:t>
      </w:r>
    </w:p>
    <w:p w14:paraId="1F802C12" w14:textId="388777B4" w:rsidR="00F06F0D" w:rsidRPr="00CA258D" w:rsidRDefault="00F06F0D" w:rsidP="00F06F0D">
      <w:pPr>
        <w:jc w:val="both"/>
        <w:rPr>
          <w:bCs/>
          <w:lang w:val="fr-BE"/>
        </w:rPr>
      </w:pPr>
      <w:r w:rsidRPr="00CA258D">
        <w:rPr>
          <w:bCs/>
          <w:lang w:val="fr-BE"/>
        </w:rPr>
        <w:t>Après avoir éliminé le risque radiologique pour</w:t>
      </w:r>
      <w:r w:rsidR="009B53DC" w:rsidRPr="009B53DC">
        <w:rPr>
          <w:bCs/>
          <w:lang w:val="fr-BE"/>
        </w:rPr>
        <w:t xml:space="preserve"> l'animal, vous-même et l'environnement</w:t>
      </w:r>
      <w:r w:rsidRPr="00CA258D">
        <w:rPr>
          <w:bCs/>
          <w:lang w:val="fr-BE"/>
        </w:rPr>
        <w:t>, portez votre attention sur l</w:t>
      </w:r>
      <w:r w:rsidR="009B53DC">
        <w:rPr>
          <w:bCs/>
          <w:lang w:val="fr-BE"/>
        </w:rPr>
        <w:t>’animal</w:t>
      </w:r>
      <w:r w:rsidRPr="00CA258D">
        <w:rPr>
          <w:bCs/>
          <w:lang w:val="fr-BE"/>
        </w:rPr>
        <w:t xml:space="preserve"> et toute</w:t>
      </w:r>
      <w:r w:rsidR="00B10EA6">
        <w:rPr>
          <w:bCs/>
          <w:lang w:val="fr-BE"/>
        </w:rPr>
        <w:t>s</w:t>
      </w:r>
      <w:r w:rsidRPr="00CA258D">
        <w:rPr>
          <w:bCs/>
          <w:lang w:val="fr-BE"/>
        </w:rPr>
        <w:t xml:space="preserve"> </w:t>
      </w:r>
      <w:r w:rsidR="00B10EA6">
        <w:rPr>
          <w:bCs/>
          <w:lang w:val="fr-BE"/>
        </w:rPr>
        <w:t>les</w:t>
      </w:r>
      <w:r w:rsidRPr="00CA258D">
        <w:rPr>
          <w:bCs/>
          <w:lang w:val="fr-BE"/>
        </w:rPr>
        <w:t xml:space="preserve"> personne</w:t>
      </w:r>
      <w:r w:rsidR="00B10EA6">
        <w:rPr>
          <w:bCs/>
          <w:lang w:val="fr-BE"/>
        </w:rPr>
        <w:t>s</w:t>
      </w:r>
      <w:r w:rsidRPr="00CA258D">
        <w:rPr>
          <w:bCs/>
          <w:lang w:val="fr-BE"/>
        </w:rPr>
        <w:t xml:space="preserve"> impliquée</w:t>
      </w:r>
      <w:r w:rsidR="00B10EA6">
        <w:rPr>
          <w:bCs/>
          <w:lang w:val="fr-BE"/>
        </w:rPr>
        <w:t>s</w:t>
      </w:r>
      <w:r w:rsidRPr="00CA258D">
        <w:rPr>
          <w:bCs/>
          <w:lang w:val="fr-BE"/>
        </w:rPr>
        <w:t xml:space="preserve"> pour </w:t>
      </w:r>
      <w:r w:rsidR="00B10EA6">
        <w:rPr>
          <w:bCs/>
          <w:lang w:val="fr-BE"/>
        </w:rPr>
        <w:t>déterminer</w:t>
      </w:r>
      <w:r w:rsidRPr="00CA258D">
        <w:rPr>
          <w:bCs/>
          <w:lang w:val="fr-BE"/>
        </w:rPr>
        <w:t xml:space="preserve"> qui a besoin d'aide.</w:t>
      </w:r>
    </w:p>
    <w:p w14:paraId="13275EA5" w14:textId="3FA9202C" w:rsidR="00F06F0D" w:rsidRPr="00CA258D" w:rsidRDefault="00F06F0D" w:rsidP="00F06F0D">
      <w:pPr>
        <w:pStyle w:val="Heading1"/>
        <w:numPr>
          <w:ilvl w:val="0"/>
          <w:numId w:val="0"/>
        </w:numPr>
        <w:ind w:left="432" w:hanging="432"/>
        <w:rPr>
          <w:lang w:val="fr-BE"/>
        </w:rPr>
      </w:pPr>
      <w:r w:rsidRPr="00CA258D">
        <w:rPr>
          <w:lang w:val="fr-BE"/>
        </w:rPr>
        <w:t>Étape</w:t>
      </w:r>
      <w:r>
        <w:rPr>
          <w:lang w:val="fr-BE"/>
        </w:rPr>
        <w:t xml:space="preserve"> </w:t>
      </w:r>
      <w:r w:rsidRPr="00CA258D">
        <w:rPr>
          <w:lang w:val="fr-BE"/>
        </w:rPr>
        <w:t xml:space="preserve">3: </w:t>
      </w:r>
      <w:r>
        <w:rPr>
          <w:lang w:val="fr-BE"/>
        </w:rPr>
        <w:t>C</w:t>
      </w:r>
      <w:r w:rsidRPr="00105962">
        <w:rPr>
          <w:lang w:val="fr-BE"/>
        </w:rPr>
        <w:t xml:space="preserve">ontacter le </w:t>
      </w:r>
      <w:r w:rsidR="00051203">
        <w:rPr>
          <w:lang w:val="fr-BE"/>
        </w:rPr>
        <w:t>chef</w:t>
      </w:r>
      <w:r w:rsidRPr="00105962">
        <w:rPr>
          <w:lang w:val="fr-BE"/>
        </w:rPr>
        <w:t xml:space="preserve"> </w:t>
      </w:r>
      <w:r>
        <w:rPr>
          <w:lang w:val="fr-BE"/>
        </w:rPr>
        <w:t>du service</w:t>
      </w:r>
      <w:r w:rsidR="00051203">
        <w:rPr>
          <w:lang w:val="fr-BE"/>
        </w:rPr>
        <w:t xml:space="preserve"> </w:t>
      </w:r>
      <w:r>
        <w:rPr>
          <w:lang w:val="fr-BE"/>
        </w:rPr>
        <w:t>de contrôle physique</w:t>
      </w:r>
      <w:r w:rsidR="00051203">
        <w:rPr>
          <w:lang w:val="fr-BE"/>
        </w:rPr>
        <w:t xml:space="preserve"> interne</w:t>
      </w:r>
      <w:r>
        <w:rPr>
          <w:lang w:val="fr-BE"/>
        </w:rPr>
        <w:t xml:space="preserve"> (SICP)</w:t>
      </w:r>
      <w:r w:rsidRPr="00105962">
        <w:rPr>
          <w:lang w:val="fr-BE"/>
        </w:rPr>
        <w:t xml:space="preserve"> + l'expert </w:t>
      </w:r>
      <w:r>
        <w:rPr>
          <w:lang w:val="fr-BE"/>
        </w:rPr>
        <w:t>agréé</w:t>
      </w:r>
    </w:p>
    <w:p w14:paraId="6866AAF1" w14:textId="76E6A2AA" w:rsidR="00F06F0D" w:rsidRPr="00CA258D" w:rsidRDefault="00F06F0D" w:rsidP="00F06F0D">
      <w:pPr>
        <w:jc w:val="both"/>
        <w:rPr>
          <w:bCs/>
          <w:lang w:val="fr-BE"/>
        </w:rPr>
      </w:pPr>
      <w:r w:rsidRPr="00305B2B">
        <w:rPr>
          <w:bCs/>
          <w:lang w:val="fr-BE"/>
        </w:rPr>
        <w:t xml:space="preserve">Après avoir éliminé les risques, il est temps de procéder à une évaluation de la situation. Cette évaluation est faite par le responsable du SICP, l'expert agréé </w:t>
      </w:r>
      <w:r w:rsidR="00CD3451">
        <w:rPr>
          <w:bCs/>
          <w:lang w:val="fr-BE"/>
        </w:rPr>
        <w:t>ainsi que par</w:t>
      </w:r>
      <w:r w:rsidRPr="00305B2B">
        <w:rPr>
          <w:bCs/>
          <w:lang w:val="fr-BE"/>
        </w:rPr>
        <w:t xml:space="preserve"> les employés concernés</w:t>
      </w:r>
      <w:r w:rsidR="00CD3451">
        <w:rPr>
          <w:bCs/>
          <w:lang w:val="fr-BE"/>
        </w:rPr>
        <w:t>.</w:t>
      </w:r>
      <w:r w:rsidRPr="00305B2B">
        <w:rPr>
          <w:bCs/>
          <w:lang w:val="fr-BE"/>
        </w:rPr>
        <w:t xml:space="preserve"> </w:t>
      </w:r>
      <w:r w:rsidR="00CD3451">
        <w:rPr>
          <w:bCs/>
          <w:lang w:val="fr-BE"/>
        </w:rPr>
        <w:t>Cela devrait</w:t>
      </w:r>
      <w:r w:rsidRPr="00305B2B">
        <w:rPr>
          <w:bCs/>
          <w:lang w:val="fr-BE"/>
        </w:rPr>
        <w:t xml:space="preserve"> vous permet</w:t>
      </w:r>
      <w:r w:rsidR="00CD3451">
        <w:rPr>
          <w:bCs/>
          <w:lang w:val="fr-BE"/>
        </w:rPr>
        <w:t>tre</w:t>
      </w:r>
      <w:r w:rsidRPr="00305B2B">
        <w:rPr>
          <w:bCs/>
          <w:lang w:val="fr-BE"/>
        </w:rPr>
        <w:t xml:space="preserve"> de </w:t>
      </w:r>
      <w:r w:rsidR="00CD3451">
        <w:rPr>
          <w:bCs/>
          <w:lang w:val="fr-BE"/>
        </w:rPr>
        <w:t>déterminer</w:t>
      </w:r>
      <w:r w:rsidRPr="00305B2B">
        <w:rPr>
          <w:bCs/>
          <w:lang w:val="fr-BE"/>
        </w:rPr>
        <w:t xml:space="preserve"> </w:t>
      </w:r>
      <w:r w:rsidR="00CD3451">
        <w:rPr>
          <w:bCs/>
          <w:lang w:val="fr-BE"/>
        </w:rPr>
        <w:t xml:space="preserve">l’origine de l’incident </w:t>
      </w:r>
      <w:r w:rsidRPr="00305B2B">
        <w:rPr>
          <w:bCs/>
          <w:lang w:val="fr-BE"/>
        </w:rPr>
        <w:t xml:space="preserve">et </w:t>
      </w:r>
      <w:r w:rsidR="00CD3451">
        <w:rPr>
          <w:bCs/>
          <w:lang w:val="fr-BE"/>
        </w:rPr>
        <w:t>de définir les</w:t>
      </w:r>
      <w:r w:rsidRPr="00305B2B">
        <w:rPr>
          <w:bCs/>
          <w:lang w:val="fr-BE"/>
        </w:rPr>
        <w:t xml:space="preserve"> </w:t>
      </w:r>
      <w:r w:rsidR="00CD3451">
        <w:rPr>
          <w:bCs/>
          <w:lang w:val="fr-BE"/>
        </w:rPr>
        <w:t>étapes à entreprendre</w:t>
      </w:r>
      <w:r w:rsidRPr="00305B2B">
        <w:rPr>
          <w:bCs/>
          <w:lang w:val="fr-BE"/>
        </w:rPr>
        <w:t xml:space="preserve"> pour que des actions correctives soient menées</w:t>
      </w:r>
      <w:r w:rsidR="00CD3451">
        <w:rPr>
          <w:bCs/>
          <w:lang w:val="fr-BE"/>
        </w:rPr>
        <w:t xml:space="preserve"> afin de limiter le risque que ce genre d’incident puisse se reproduire.</w:t>
      </w:r>
      <w:r w:rsidR="00560360">
        <w:rPr>
          <w:bCs/>
          <w:lang w:val="fr-BE"/>
        </w:rPr>
        <w:t xml:space="preserve"> Suivant la situation, le conseiller en prévention du site sera également sollicité</w:t>
      </w:r>
      <w:r w:rsidR="00823E37">
        <w:rPr>
          <w:bCs/>
          <w:lang w:val="fr-BE"/>
        </w:rPr>
        <w:t xml:space="preserve"> </w:t>
      </w:r>
      <w:r w:rsidR="006A5C2B">
        <w:rPr>
          <w:bCs/>
          <w:lang w:val="fr-BE"/>
        </w:rPr>
        <w:t>pour</w:t>
      </w:r>
      <w:r w:rsidR="00823E37">
        <w:rPr>
          <w:bCs/>
          <w:lang w:val="fr-BE"/>
        </w:rPr>
        <w:t xml:space="preserve"> l’évaluation de l’incident et des mesures correctrices</w:t>
      </w:r>
      <w:r w:rsidR="00560360">
        <w:rPr>
          <w:bCs/>
          <w:lang w:val="fr-BE"/>
        </w:rPr>
        <w:t xml:space="preserve">. </w:t>
      </w:r>
      <w:r w:rsidR="00823E37">
        <w:rPr>
          <w:bCs/>
          <w:lang w:val="fr-BE"/>
        </w:rPr>
        <w:t>En cas de suspicion d’un risque sanitaire ou d’une exposition significative aux rayonnements ionisants, le médecin de travail devra en être immédiatement informé.</w:t>
      </w:r>
    </w:p>
    <w:p w14:paraId="45B8D8EF" w14:textId="6E7C74F3" w:rsidR="00F06F0D" w:rsidRPr="00CA258D" w:rsidRDefault="00F06F0D" w:rsidP="00F06F0D">
      <w:pPr>
        <w:jc w:val="both"/>
        <w:rPr>
          <w:bCs/>
          <w:lang w:val="fr-BE"/>
        </w:rPr>
      </w:pPr>
      <w:r w:rsidRPr="00CA258D">
        <w:rPr>
          <w:bCs/>
          <w:lang w:val="fr-BE"/>
        </w:rPr>
        <w:t xml:space="preserve">Une étape fréquente consiste à contacter le technicien de maintenance pour réparer le défaut. Avant de </w:t>
      </w:r>
      <w:r w:rsidR="00B10EA6">
        <w:rPr>
          <w:bCs/>
          <w:lang w:val="fr-BE"/>
        </w:rPr>
        <w:t xml:space="preserve">pouvoir </w:t>
      </w:r>
      <w:r w:rsidRPr="00CA258D">
        <w:rPr>
          <w:bCs/>
          <w:lang w:val="fr-BE"/>
        </w:rPr>
        <w:t>remettre une installation en service, il faut contacter votre expert a</w:t>
      </w:r>
      <w:r>
        <w:rPr>
          <w:bCs/>
          <w:lang w:val="fr-BE"/>
        </w:rPr>
        <w:t>gréé</w:t>
      </w:r>
      <w:r w:rsidRPr="00CA258D">
        <w:rPr>
          <w:bCs/>
          <w:lang w:val="fr-BE"/>
        </w:rPr>
        <w:t xml:space="preserve"> </w:t>
      </w:r>
      <w:r w:rsidR="00B10EA6">
        <w:rPr>
          <w:bCs/>
          <w:lang w:val="fr-BE"/>
        </w:rPr>
        <w:t>afin de</w:t>
      </w:r>
      <w:r w:rsidRPr="00CA258D">
        <w:rPr>
          <w:bCs/>
          <w:lang w:val="fr-BE"/>
        </w:rPr>
        <w:t xml:space="preserve"> procéder à un nouveau contrôle.</w:t>
      </w:r>
    </w:p>
    <w:p w14:paraId="5F672C8D" w14:textId="77777777" w:rsidR="00F06F0D" w:rsidRPr="00CA258D" w:rsidRDefault="00F06F0D" w:rsidP="00F06F0D">
      <w:pPr>
        <w:pStyle w:val="Heading1"/>
        <w:numPr>
          <w:ilvl w:val="0"/>
          <w:numId w:val="0"/>
        </w:numPr>
        <w:ind w:left="432" w:hanging="432"/>
        <w:rPr>
          <w:lang w:val="fr-BE"/>
        </w:rPr>
      </w:pPr>
      <w:r w:rsidRPr="00CA258D">
        <w:rPr>
          <w:lang w:val="fr-BE"/>
        </w:rPr>
        <w:t>Étape</w:t>
      </w:r>
      <w:r>
        <w:rPr>
          <w:lang w:val="fr-BE"/>
        </w:rPr>
        <w:t xml:space="preserve"> </w:t>
      </w:r>
      <w:r w:rsidRPr="00CA258D">
        <w:rPr>
          <w:lang w:val="fr-BE"/>
        </w:rPr>
        <w:t>4: Notification à l’AFCN</w:t>
      </w:r>
    </w:p>
    <w:p w14:paraId="1425145D" w14:textId="0B6F1AB9" w:rsidR="00F06F0D" w:rsidRPr="00CA258D" w:rsidRDefault="00F06F0D" w:rsidP="00F06F0D">
      <w:pPr>
        <w:jc w:val="both"/>
        <w:rPr>
          <w:bCs/>
          <w:lang w:val="fr-BE"/>
        </w:rPr>
      </w:pPr>
      <w:r w:rsidRPr="00CA258D">
        <w:rPr>
          <w:bCs/>
          <w:lang w:val="fr-BE"/>
        </w:rPr>
        <w:t>Cette étape n'est nécessaire que dans le cas d'un incident qui doit être signalé à l'AFCN. Les situations qui relèvent de cette catégorie sont décrites dans le Règlement technique relatif aux situations d'incident du 17.06.2020.</w:t>
      </w:r>
      <w:r w:rsidR="002F13BD">
        <w:rPr>
          <w:bCs/>
          <w:lang w:val="fr-BE"/>
        </w:rPr>
        <w:t xml:space="preserve"> Cette déclaration relève directement de la responsabilité du chef d’établissement ou du chef d’entreprise. </w:t>
      </w:r>
    </w:p>
    <w:p w14:paraId="6D8ADFEA" w14:textId="02066565" w:rsidR="00F06F0D" w:rsidRPr="00105962" w:rsidRDefault="00F06F0D" w:rsidP="00F06F0D">
      <w:pPr>
        <w:jc w:val="both"/>
        <w:rPr>
          <w:bCs/>
          <w:lang w:val="fr-BE"/>
        </w:rPr>
      </w:pPr>
      <w:r w:rsidRPr="00105962">
        <w:rPr>
          <w:bCs/>
          <w:lang w:val="fr-BE"/>
        </w:rPr>
        <w:t xml:space="preserve">En ce qui concerne les cabinets </w:t>
      </w:r>
      <w:r w:rsidR="00CF3B55">
        <w:rPr>
          <w:bCs/>
          <w:lang w:val="fr-BE"/>
        </w:rPr>
        <w:t>vétérinaires</w:t>
      </w:r>
      <w:r w:rsidRPr="00105962">
        <w:rPr>
          <w:bCs/>
          <w:lang w:val="fr-BE"/>
        </w:rPr>
        <w:t xml:space="preserve">, il est assez peu probable que l'incident soit d'une nature telle qu'il soit nécessaire de le signaler à l'AFCN. En cas d'incident, il est toujours préférable de contacter votre expert </w:t>
      </w:r>
      <w:r>
        <w:rPr>
          <w:bCs/>
          <w:lang w:val="fr-BE"/>
        </w:rPr>
        <w:t>agréé</w:t>
      </w:r>
      <w:r w:rsidRPr="00105962">
        <w:rPr>
          <w:bCs/>
          <w:lang w:val="fr-BE"/>
        </w:rPr>
        <w:t xml:space="preserve"> en </w:t>
      </w:r>
      <w:r w:rsidRPr="00105962">
        <w:rPr>
          <w:bCs/>
          <w:lang w:val="fr-BE"/>
        </w:rPr>
        <w:lastRenderedPageBreak/>
        <w:t xml:space="preserve">contrôle physique pour faire cette évaluation. Les sous-étapes à suivre pour soumettre formellement cette notification </w:t>
      </w:r>
      <w:r>
        <w:rPr>
          <w:bCs/>
          <w:lang w:val="fr-BE"/>
        </w:rPr>
        <w:t>à l’AFCN</w:t>
      </w:r>
      <w:r w:rsidRPr="00105962">
        <w:rPr>
          <w:bCs/>
          <w:lang w:val="fr-BE"/>
        </w:rPr>
        <w:t xml:space="preserve"> sont décrites ci-dessous et se trouvent également dans les analyses de risques par type de dispositif.</w:t>
      </w:r>
    </w:p>
    <w:p w14:paraId="03BD13B1" w14:textId="6AD428B4" w:rsidR="00F06F0D" w:rsidRPr="00CA258D" w:rsidRDefault="00F06F0D" w:rsidP="00F06F0D">
      <w:pPr>
        <w:ind w:left="720"/>
        <w:rPr>
          <w:lang w:val="fr-BE"/>
        </w:rPr>
      </w:pPr>
      <w:r w:rsidRPr="00CA258D">
        <w:rPr>
          <w:lang w:val="fr-BE"/>
        </w:rPr>
        <w:t xml:space="preserve">Étape 1: </w:t>
      </w:r>
      <w:r w:rsidRPr="00CA258D">
        <w:rPr>
          <w:lang w:val="fr-BE"/>
        </w:rPr>
        <w:br/>
        <w:t>Pour les événements significatifs qui devraient faire l'objet d'un contact direct réussi, le rôle de garde général d</w:t>
      </w:r>
      <w:r w:rsidR="00CD3451">
        <w:rPr>
          <w:lang w:val="fr-BE"/>
        </w:rPr>
        <w:t>e</w:t>
      </w:r>
      <w:r w:rsidRPr="00CA258D">
        <w:rPr>
          <w:lang w:val="fr-BE"/>
        </w:rPr>
        <w:t xml:space="preserve"> </w:t>
      </w:r>
      <w:r w:rsidR="00CD3451">
        <w:rPr>
          <w:lang w:val="fr-BE"/>
        </w:rPr>
        <w:t>l’AFCN</w:t>
      </w:r>
      <w:r w:rsidRPr="00CA258D">
        <w:rPr>
          <w:lang w:val="fr-BE"/>
        </w:rPr>
        <w:t xml:space="preserve"> est immédiatement notifié (02/5028999).</w:t>
      </w:r>
    </w:p>
    <w:p w14:paraId="07A90E33" w14:textId="77777777" w:rsidR="00F06F0D" w:rsidRDefault="00F06F0D" w:rsidP="00F06F0D">
      <w:pPr>
        <w:ind w:left="720"/>
        <w:rPr>
          <w:lang w:val="fr-BE"/>
        </w:rPr>
      </w:pPr>
      <w:r w:rsidRPr="00CA258D">
        <w:rPr>
          <w:lang w:val="fr-BE"/>
        </w:rPr>
        <w:t>Étape 2:</w:t>
      </w:r>
      <w:r>
        <w:rPr>
          <w:lang w:val="fr-BE"/>
        </w:rPr>
        <w:br/>
      </w:r>
      <w:r w:rsidRPr="00CA258D">
        <w:rPr>
          <w:lang w:val="fr-BE"/>
        </w:rPr>
        <w:t>Un rapport doit être soumis dans les 48 heures par courrier à l'Agence fédérale de contrôle nucléaire (</w:t>
      </w:r>
      <w:hyperlink r:id="rId14" w:history="1">
        <w:r w:rsidRPr="00272148">
          <w:rPr>
            <w:rStyle w:val="Hyperlink"/>
            <w:lang w:val="fr-BE"/>
          </w:rPr>
          <w:t>event@fanc.fgov.be</w:t>
        </w:r>
      </w:hyperlink>
      <w:r w:rsidRPr="00CA258D">
        <w:rPr>
          <w:lang w:val="fr-BE"/>
        </w:rPr>
        <w:t>)</w:t>
      </w:r>
      <w:r>
        <w:rPr>
          <w:lang w:val="fr-BE"/>
        </w:rPr>
        <w:t>.</w:t>
      </w:r>
      <w:bookmarkStart w:id="4" w:name="_Hlk103937389"/>
    </w:p>
    <w:p w14:paraId="345A9B18" w14:textId="77777777" w:rsidR="004A60D5" w:rsidRDefault="004A60D5" w:rsidP="004A60D5">
      <w:pPr>
        <w:ind w:left="709"/>
        <w:rPr>
          <w:lang w:val="fr-BE"/>
        </w:rPr>
      </w:pPr>
      <w:r w:rsidRPr="00CA258D">
        <w:rPr>
          <w:lang w:val="fr-BE"/>
        </w:rPr>
        <w:t>Une proposition d'évaluation INES par</w:t>
      </w:r>
      <w:r>
        <w:rPr>
          <w:lang w:val="fr-BE"/>
        </w:rPr>
        <w:t xml:space="preserve"> l’expert</w:t>
      </w:r>
      <w:r w:rsidRPr="00CA258D">
        <w:rPr>
          <w:lang w:val="fr-BE"/>
        </w:rPr>
        <w:t xml:space="preserve"> </w:t>
      </w:r>
      <w:r>
        <w:rPr>
          <w:lang w:val="fr-BE"/>
        </w:rPr>
        <w:t>agréé</w:t>
      </w:r>
      <w:r w:rsidRPr="00CA258D">
        <w:rPr>
          <w:lang w:val="fr-BE"/>
        </w:rPr>
        <w:t xml:space="preserve"> doit être transmise à l'AFCN (le cas échéant).</w:t>
      </w:r>
    </w:p>
    <w:p w14:paraId="7B926409" w14:textId="77777777" w:rsidR="00F06F0D" w:rsidRPr="00CA258D" w:rsidRDefault="00F06F0D" w:rsidP="00F06F0D">
      <w:pPr>
        <w:ind w:left="720"/>
        <w:rPr>
          <w:lang w:val="fr-BE"/>
        </w:rPr>
      </w:pPr>
      <w:r w:rsidRPr="00CA258D">
        <w:rPr>
          <w:lang w:val="fr-BE"/>
        </w:rPr>
        <w:t>Étape</w:t>
      </w:r>
      <w:r>
        <w:rPr>
          <w:lang w:val="fr-BE"/>
        </w:rPr>
        <w:t xml:space="preserve"> </w:t>
      </w:r>
      <w:r w:rsidRPr="00CA258D">
        <w:rPr>
          <w:lang w:val="fr-BE"/>
        </w:rPr>
        <w:t>3</w:t>
      </w:r>
      <w:bookmarkEnd w:id="4"/>
      <w:r w:rsidRPr="00CA258D">
        <w:rPr>
          <w:lang w:val="fr-BE"/>
        </w:rPr>
        <w:t xml:space="preserve">: </w:t>
      </w:r>
      <w:r>
        <w:rPr>
          <w:lang w:val="fr-BE"/>
        </w:rPr>
        <w:br/>
      </w:r>
      <w:r w:rsidRPr="00CA258D">
        <w:rPr>
          <w:lang w:val="fr-BE"/>
        </w:rPr>
        <w:t>Un rapport final doit être envoyé à event@fanc.fgov.be dans un délai ne dépassant pas 2 mois civils.</w:t>
      </w:r>
    </w:p>
    <w:p w14:paraId="442DA547" w14:textId="77777777" w:rsidR="00F06F0D" w:rsidRPr="00355701" w:rsidRDefault="00F06F0D" w:rsidP="00F06F0D">
      <w:pPr>
        <w:pStyle w:val="Heading1"/>
        <w:numPr>
          <w:ilvl w:val="0"/>
          <w:numId w:val="0"/>
        </w:numPr>
        <w:ind w:left="432" w:hanging="432"/>
        <w:rPr>
          <w:lang w:val="fr-FR"/>
        </w:rPr>
      </w:pPr>
      <w:r w:rsidRPr="00355701">
        <w:rPr>
          <w:lang w:val="fr-FR"/>
        </w:rPr>
        <w:t xml:space="preserve">Étape 5: </w:t>
      </w:r>
      <w:r>
        <w:rPr>
          <w:lang w:val="fr-FR"/>
        </w:rPr>
        <w:t>R</w:t>
      </w:r>
      <w:r w:rsidRPr="00355701">
        <w:rPr>
          <w:lang w:val="fr-FR"/>
        </w:rPr>
        <w:t xml:space="preserve">assembler </w:t>
      </w:r>
      <w:r>
        <w:rPr>
          <w:lang w:val="fr-FR"/>
        </w:rPr>
        <w:t>l</w:t>
      </w:r>
      <w:r w:rsidRPr="00355701">
        <w:rPr>
          <w:lang w:val="fr-FR"/>
        </w:rPr>
        <w:t>es informations</w:t>
      </w:r>
    </w:p>
    <w:p w14:paraId="262A5E86" w14:textId="77777777" w:rsidR="00F06F0D" w:rsidRPr="000D1EF7" w:rsidRDefault="00F06F0D" w:rsidP="00F06F0D">
      <w:pPr>
        <w:jc w:val="both"/>
        <w:rPr>
          <w:bCs/>
          <w:lang w:val="fr-FR"/>
        </w:rPr>
      </w:pPr>
      <w:r w:rsidRPr="00DF3FB6">
        <w:rPr>
          <w:bCs/>
          <w:lang w:val="fr-BE"/>
        </w:rPr>
        <w:t xml:space="preserve">Même si un rapport à l’AFCN n'est pas </w:t>
      </w:r>
      <w:r>
        <w:rPr>
          <w:bCs/>
          <w:lang w:val="fr-BE"/>
        </w:rPr>
        <w:t>e</w:t>
      </w:r>
      <w:r w:rsidRPr="00DF3FB6">
        <w:rPr>
          <w:bCs/>
          <w:lang w:val="fr-BE"/>
        </w:rPr>
        <w:t>xigé, pour chaque situation anormale/incident</w:t>
      </w:r>
      <w:r>
        <w:rPr>
          <w:bCs/>
          <w:lang w:val="fr-BE"/>
        </w:rPr>
        <w:t>elle</w:t>
      </w:r>
      <w:r w:rsidRPr="00DF3FB6">
        <w:rPr>
          <w:bCs/>
          <w:lang w:val="fr-BE"/>
        </w:rPr>
        <w:t xml:space="preserve">, il est recommandé de </w:t>
      </w:r>
      <w:r>
        <w:rPr>
          <w:bCs/>
          <w:lang w:val="fr-BE"/>
        </w:rPr>
        <w:t>récolter</w:t>
      </w:r>
      <w:r w:rsidRPr="00DF3FB6">
        <w:rPr>
          <w:bCs/>
          <w:lang w:val="fr-BE"/>
        </w:rPr>
        <w:t xml:space="preserve"> les informations nécessaires et de faire une analyse de ce qui s'est exactement passé. Il s'agit principalement de questions telles que</w:t>
      </w:r>
      <w:r w:rsidRPr="000D1EF7">
        <w:rPr>
          <w:bCs/>
          <w:lang w:val="fr-FR"/>
        </w:rPr>
        <w:t>:</w:t>
      </w:r>
    </w:p>
    <w:p w14:paraId="42790A54" w14:textId="77777777" w:rsidR="00F06F0D" w:rsidRPr="00B21C30" w:rsidRDefault="00F06F0D" w:rsidP="00F06F0D">
      <w:pPr>
        <w:pStyle w:val="ListParagraph"/>
        <w:numPr>
          <w:ilvl w:val="0"/>
          <w:numId w:val="33"/>
        </w:numPr>
        <w:suppressAutoHyphens/>
        <w:autoSpaceDN w:val="0"/>
        <w:jc w:val="both"/>
        <w:textAlignment w:val="baseline"/>
        <w:rPr>
          <w:bCs/>
          <w:lang w:val="fr-BE"/>
        </w:rPr>
      </w:pPr>
      <w:r w:rsidRPr="00B21C30">
        <w:rPr>
          <w:bCs/>
          <w:lang w:val="fr-BE"/>
        </w:rPr>
        <w:t>Quelles sont les personnes concernées?</w:t>
      </w:r>
    </w:p>
    <w:p w14:paraId="388E1594" w14:textId="77777777" w:rsidR="00F06F0D" w:rsidRPr="00B21C30" w:rsidRDefault="00F06F0D" w:rsidP="00F06F0D">
      <w:pPr>
        <w:pStyle w:val="ListParagraph"/>
        <w:numPr>
          <w:ilvl w:val="0"/>
          <w:numId w:val="33"/>
        </w:numPr>
        <w:suppressAutoHyphens/>
        <w:autoSpaceDN w:val="0"/>
        <w:jc w:val="both"/>
        <w:textAlignment w:val="baseline"/>
        <w:rPr>
          <w:bCs/>
          <w:lang w:val="fr-BE"/>
        </w:rPr>
      </w:pPr>
      <w:r w:rsidRPr="00B21C30">
        <w:rPr>
          <w:bCs/>
          <w:lang w:val="fr-BE"/>
        </w:rPr>
        <w:t xml:space="preserve">Quelle était la </w:t>
      </w:r>
      <w:r>
        <w:rPr>
          <w:bCs/>
          <w:lang w:val="fr-BE"/>
        </w:rPr>
        <w:t>dangerosité</w:t>
      </w:r>
      <w:r w:rsidRPr="00B21C30">
        <w:rPr>
          <w:bCs/>
          <w:lang w:val="fr-BE"/>
        </w:rPr>
        <w:t xml:space="preserve"> de la situation?</w:t>
      </w:r>
    </w:p>
    <w:p w14:paraId="3DDE992B" w14:textId="77777777" w:rsidR="00F06F0D" w:rsidRPr="00B21C30" w:rsidRDefault="00F06F0D" w:rsidP="00F06F0D">
      <w:pPr>
        <w:pStyle w:val="ListParagraph"/>
        <w:numPr>
          <w:ilvl w:val="0"/>
          <w:numId w:val="33"/>
        </w:numPr>
        <w:suppressAutoHyphens/>
        <w:autoSpaceDN w:val="0"/>
        <w:jc w:val="both"/>
        <w:textAlignment w:val="baseline"/>
        <w:rPr>
          <w:bCs/>
          <w:lang w:val="fr-BE"/>
        </w:rPr>
      </w:pPr>
      <w:r w:rsidRPr="00B21C30">
        <w:rPr>
          <w:bCs/>
          <w:lang w:val="fr-BE"/>
        </w:rPr>
        <w:t>Quelle est la probabilité que cela se reproduise à l'avenir?</w:t>
      </w:r>
    </w:p>
    <w:p w14:paraId="1FA6EEA0" w14:textId="77777777" w:rsidR="00F06F0D" w:rsidRDefault="00F06F0D" w:rsidP="00F06F0D">
      <w:pPr>
        <w:pStyle w:val="ListParagraph"/>
        <w:numPr>
          <w:ilvl w:val="0"/>
          <w:numId w:val="33"/>
        </w:numPr>
        <w:suppressAutoHyphens/>
        <w:autoSpaceDN w:val="0"/>
        <w:jc w:val="both"/>
        <w:textAlignment w:val="baseline"/>
        <w:rPr>
          <w:bCs/>
          <w:lang w:val="fr-BE"/>
        </w:rPr>
      </w:pPr>
      <w:r w:rsidRPr="00B21C30">
        <w:rPr>
          <w:bCs/>
          <w:lang w:val="fr-BE"/>
        </w:rPr>
        <w:t>Quels étaient les paramètres d'exposition utilisés?</w:t>
      </w:r>
    </w:p>
    <w:p w14:paraId="6DAD22B2" w14:textId="7C4EF844" w:rsidR="00157E24" w:rsidRPr="00B21C30" w:rsidRDefault="00157E24" w:rsidP="00F06F0D">
      <w:pPr>
        <w:pStyle w:val="ListParagraph"/>
        <w:numPr>
          <w:ilvl w:val="0"/>
          <w:numId w:val="33"/>
        </w:numPr>
        <w:suppressAutoHyphens/>
        <w:autoSpaceDN w:val="0"/>
        <w:jc w:val="both"/>
        <w:textAlignment w:val="baseline"/>
        <w:rPr>
          <w:bCs/>
          <w:lang w:val="fr-BE"/>
        </w:rPr>
      </w:pPr>
      <w:r>
        <w:rPr>
          <w:bCs/>
          <w:lang w:val="fr-BE"/>
        </w:rPr>
        <w:t>…</w:t>
      </w:r>
    </w:p>
    <w:p w14:paraId="4C65043A" w14:textId="021D0030" w:rsidR="00F06F0D" w:rsidRDefault="00F06F0D" w:rsidP="00F06F0D">
      <w:pPr>
        <w:jc w:val="both"/>
        <w:rPr>
          <w:bCs/>
          <w:lang w:val="fr-BE"/>
        </w:rPr>
      </w:pPr>
      <w:r w:rsidRPr="0036098C">
        <w:rPr>
          <w:bCs/>
          <w:lang w:val="fr-BE"/>
        </w:rPr>
        <w:t xml:space="preserve">Cette analyse vous permet de tirer des leçons pour l'avenir avec le chef du SICP et l'expert agréé </w:t>
      </w:r>
      <w:r w:rsidR="00CD3451">
        <w:rPr>
          <w:bCs/>
          <w:lang w:val="fr-BE"/>
        </w:rPr>
        <w:t>en</w:t>
      </w:r>
      <w:r w:rsidRPr="0036098C">
        <w:rPr>
          <w:bCs/>
          <w:lang w:val="fr-BE"/>
        </w:rPr>
        <w:t xml:space="preserve"> contrôle physique</w:t>
      </w:r>
      <w:r>
        <w:rPr>
          <w:bCs/>
          <w:lang w:val="fr-BE"/>
        </w:rPr>
        <w:t>.</w:t>
      </w:r>
    </w:p>
    <w:p w14:paraId="5A6009C6" w14:textId="77777777" w:rsidR="00F06F0D" w:rsidRPr="00B21C30" w:rsidRDefault="00F06F0D" w:rsidP="00F06F0D">
      <w:pPr>
        <w:pStyle w:val="Heading1"/>
        <w:numPr>
          <w:ilvl w:val="0"/>
          <w:numId w:val="0"/>
        </w:numPr>
        <w:ind w:left="432" w:hanging="432"/>
        <w:rPr>
          <w:lang w:val="fr-BE"/>
        </w:rPr>
      </w:pPr>
      <w:r w:rsidRPr="00CA258D">
        <w:rPr>
          <w:lang w:val="fr-BE"/>
        </w:rPr>
        <w:t>Étape</w:t>
      </w:r>
      <w:r>
        <w:rPr>
          <w:lang w:val="fr-BE"/>
        </w:rPr>
        <w:t xml:space="preserve"> </w:t>
      </w:r>
      <w:r w:rsidRPr="00B21C30">
        <w:rPr>
          <w:lang w:val="fr-BE"/>
        </w:rPr>
        <w:t>6: Adapter les procédures de travail</w:t>
      </w:r>
    </w:p>
    <w:p w14:paraId="5E100830" w14:textId="5E3D0EE1" w:rsidR="00DC27EC" w:rsidRPr="00672A04" w:rsidRDefault="00F06F0D" w:rsidP="00672A04">
      <w:pPr>
        <w:jc w:val="both"/>
        <w:rPr>
          <w:bCs/>
          <w:lang w:val="fr-BE"/>
        </w:rPr>
      </w:pPr>
      <w:r w:rsidRPr="00B70E1F">
        <w:rPr>
          <w:bCs/>
          <w:lang w:val="fr-BE"/>
        </w:rPr>
        <w:t xml:space="preserve">L'analyse de l'étape 5 peut montrer que, en ce qui concerne la protection du personnel et/ou des patients, des mesures peuvent être prises pour </w:t>
      </w:r>
      <w:r w:rsidR="00D117E2">
        <w:rPr>
          <w:bCs/>
          <w:lang w:val="fr-BE"/>
        </w:rPr>
        <w:t>éviter la survenance et limiter</w:t>
      </w:r>
      <w:r w:rsidRPr="00B70E1F">
        <w:rPr>
          <w:bCs/>
          <w:lang w:val="fr-BE"/>
        </w:rPr>
        <w:t xml:space="preserve"> les conséquences possibles de futurs incidents / situations anormales. En concertation avec l'expert agréé en contrôle physique, de nouvelles procédures de travail peuvent être élaborées ou adaptées</w:t>
      </w:r>
      <w:r w:rsidR="00157E24">
        <w:rPr>
          <w:bCs/>
          <w:lang w:val="fr-BE"/>
        </w:rPr>
        <w:t>.</w:t>
      </w:r>
    </w:p>
    <w:sectPr w:rsidR="00DC27EC" w:rsidRPr="00672A04" w:rsidSect="00356DDB">
      <w:headerReference w:type="default" r:id="rId15"/>
      <w:footerReference w:type="default" r:id="rId16"/>
      <w:type w:val="continuous"/>
      <w:pgSz w:w="11900" w:h="16840"/>
      <w:pgMar w:top="1090" w:right="1417" w:bottom="1041" w:left="1417" w:header="457"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CDADD" w14:textId="77777777" w:rsidR="00EC1CC2" w:rsidRDefault="00EC1CC2">
      <w:r>
        <w:separator/>
      </w:r>
    </w:p>
  </w:endnote>
  <w:endnote w:type="continuationSeparator" w:id="0">
    <w:p w14:paraId="4D67163E" w14:textId="77777777" w:rsidR="00EC1CC2" w:rsidRDefault="00EC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305541"/>
      <w:docPartObj>
        <w:docPartGallery w:val="Page Numbers (Bottom of Page)"/>
        <w:docPartUnique/>
      </w:docPartObj>
    </w:sdtPr>
    <w:sdtEndPr>
      <w:rPr>
        <w:noProof/>
      </w:rPr>
    </w:sdtEndPr>
    <w:sdtContent>
      <w:p w14:paraId="6D829B4F" w14:textId="2F3BE8F1" w:rsidR="003D1096" w:rsidRDefault="003D10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D0459E" w14:textId="77777777" w:rsidR="003D1096" w:rsidRDefault="003D1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A404" w14:textId="77777777" w:rsidR="005650F4" w:rsidRPr="0024311F" w:rsidRDefault="005650F4" w:rsidP="004D0116">
    <w:pPr>
      <w:pBdr>
        <w:bottom w:val="single" w:sz="6" w:space="1" w:color="auto"/>
      </w:pBdr>
      <w:rPr>
        <w:sz w:val="12"/>
        <w:szCs w:val="12"/>
        <w:lang w:val="fr-B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7"/>
      <w:gridCol w:w="2209"/>
    </w:tblGrid>
    <w:tr w:rsidR="005650F4" w:rsidRPr="00355D00" w14:paraId="0CEAB4EB" w14:textId="77777777" w:rsidTr="004D0116">
      <w:trPr>
        <w:trHeight w:val="282"/>
      </w:trPr>
      <w:tc>
        <w:tcPr>
          <w:tcW w:w="6917" w:type="dxa"/>
        </w:tcPr>
        <w:p w14:paraId="167323B1" w14:textId="77777777" w:rsidR="005650F4" w:rsidRPr="00F71843" w:rsidRDefault="005650F4" w:rsidP="004D0116">
          <w:pPr>
            <w:rPr>
              <w:sz w:val="22"/>
              <w:lang w:val="fr-BE"/>
            </w:rPr>
          </w:pPr>
          <w:r w:rsidRPr="00FC527F">
            <w:rPr>
              <w:sz w:val="22"/>
              <w:lang w:val="fr-BE"/>
            </w:rPr>
            <w:t>Effective date : jj/mm/aaaa</w:t>
          </w:r>
        </w:p>
      </w:tc>
      <w:tc>
        <w:tcPr>
          <w:tcW w:w="2139" w:type="dxa"/>
        </w:tcPr>
        <w:p w14:paraId="5A2D08E7" w14:textId="77777777" w:rsidR="005650F4" w:rsidRPr="00F71843" w:rsidRDefault="00355D00" w:rsidP="004D0116">
          <w:pPr>
            <w:ind w:right="-118"/>
            <w:jc w:val="right"/>
            <w:rPr>
              <w:color w:val="005BBB" w:themeColor="accent1"/>
              <w:sz w:val="22"/>
              <w:lang w:val="fr-BE"/>
            </w:rPr>
          </w:pPr>
          <w:hyperlink r:id="rId1" w:history="1">
            <w:r w:rsidR="005650F4" w:rsidRPr="00F71843">
              <w:rPr>
                <w:color w:val="005BBB" w:themeColor="accent1"/>
                <w:sz w:val="22"/>
                <w:lang w:val="fr-BE"/>
              </w:rPr>
              <w:t>www.controlatom.be</w:t>
            </w:r>
          </w:hyperlink>
        </w:p>
        <w:p w14:paraId="0CBB6A53" w14:textId="77777777" w:rsidR="005650F4" w:rsidRPr="00F71843" w:rsidRDefault="005650F4" w:rsidP="004D0116">
          <w:pPr>
            <w:ind w:right="-118"/>
            <w:jc w:val="right"/>
            <w:rPr>
              <w:sz w:val="22"/>
              <w:lang w:val="fr-BE"/>
            </w:rPr>
          </w:pPr>
          <w:r w:rsidRPr="00F71843">
            <w:rPr>
              <w:color w:val="005BBB" w:themeColor="accent1"/>
              <w:sz w:val="22"/>
              <w:lang w:val="fr-BE"/>
            </w:rPr>
            <w:t>www.vincotte.be</w:t>
          </w:r>
        </w:p>
      </w:tc>
    </w:tr>
  </w:tbl>
  <w:p w14:paraId="232B48C8" w14:textId="77777777" w:rsidR="005650F4" w:rsidRPr="008F76A9" w:rsidRDefault="005650F4" w:rsidP="004D0116">
    <w:pPr>
      <w:pStyle w:val="Footer"/>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05636"/>
      <w:docPartObj>
        <w:docPartGallery w:val="Page Numbers (Bottom of Page)"/>
        <w:docPartUnique/>
      </w:docPartObj>
    </w:sdtPr>
    <w:sdtEndPr>
      <w:rPr>
        <w:noProof/>
      </w:rPr>
    </w:sdtEndPr>
    <w:sdtContent>
      <w:p w14:paraId="005A8EE7" w14:textId="14C924CD" w:rsidR="006819B1" w:rsidRDefault="006819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3F080D" w14:textId="77777777" w:rsidR="005650F4" w:rsidRDefault="005650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DC736" w14:textId="77777777" w:rsidR="00EC1CC2" w:rsidRDefault="00EC1CC2">
      <w:pPr>
        <w:pStyle w:val="Header"/>
        <w:tabs>
          <w:tab w:val="clear" w:pos="4536"/>
          <w:tab w:val="clear" w:pos="9072"/>
        </w:tabs>
      </w:pPr>
      <w:r>
        <w:separator/>
      </w:r>
    </w:p>
  </w:footnote>
  <w:footnote w:type="continuationSeparator" w:id="0">
    <w:p w14:paraId="0133E1D7" w14:textId="77777777" w:rsidR="00EC1CC2" w:rsidRDefault="00EC1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5237" w14:textId="77777777" w:rsidR="005650F4" w:rsidRDefault="005650F4" w:rsidP="004D0116">
    <w:pPr>
      <w:pStyle w:val="Header"/>
    </w:pPr>
  </w:p>
  <w:tbl>
    <w:tblPr>
      <w:tblStyle w:val="TableGrid"/>
      <w:tblW w:w="0" w:type="auto"/>
      <w:shd w:val="clear" w:color="auto" w:fill="FFFFFF" w:themeFill="background1"/>
      <w:tblLayout w:type="fixed"/>
      <w:tblLook w:val="04A0" w:firstRow="1" w:lastRow="0" w:firstColumn="1" w:lastColumn="0" w:noHBand="0" w:noVBand="1"/>
    </w:tblPr>
    <w:tblGrid>
      <w:gridCol w:w="1555"/>
      <w:gridCol w:w="4677"/>
      <w:gridCol w:w="845"/>
      <w:gridCol w:w="6"/>
      <w:gridCol w:w="1973"/>
    </w:tblGrid>
    <w:tr w:rsidR="005650F4" w14:paraId="4824772B" w14:textId="77777777" w:rsidTr="1E1A266A">
      <w:trPr>
        <w:trHeight w:val="1330"/>
      </w:trPr>
      <w:tc>
        <w:tcPr>
          <w:tcW w:w="7077" w:type="dxa"/>
          <w:gridSpan w:val="3"/>
          <w:tcBorders>
            <w:top w:val="nil"/>
            <w:left w:val="nil"/>
            <w:right w:val="nil"/>
          </w:tcBorders>
          <w:shd w:val="clear" w:color="auto" w:fill="FFFFFF" w:themeFill="background1"/>
        </w:tcPr>
        <w:p w14:paraId="16F00EC8" w14:textId="77777777" w:rsidR="005650F4" w:rsidRPr="00F71843" w:rsidRDefault="005650F4" w:rsidP="004D0116">
          <w:pPr>
            <w:rPr>
              <w:b/>
            </w:rPr>
          </w:pPr>
        </w:p>
      </w:tc>
      <w:tc>
        <w:tcPr>
          <w:tcW w:w="1979" w:type="dxa"/>
          <w:gridSpan w:val="2"/>
          <w:tcBorders>
            <w:top w:val="nil"/>
            <w:left w:val="nil"/>
            <w:right w:val="nil"/>
          </w:tcBorders>
          <w:shd w:val="clear" w:color="auto" w:fill="FFFFFF" w:themeFill="background1"/>
        </w:tcPr>
        <w:p w14:paraId="1273D05F" w14:textId="77777777" w:rsidR="005650F4" w:rsidRDefault="005650F4" w:rsidP="004D0116">
          <w:pPr>
            <w:tabs>
              <w:tab w:val="center" w:pos="881"/>
            </w:tabs>
            <w:rPr>
              <w:b/>
            </w:rPr>
          </w:pPr>
          <w:r>
            <w:rPr>
              <w:noProof/>
              <w:lang w:val="en-US"/>
            </w:rPr>
            <w:drawing>
              <wp:anchor distT="0" distB="0" distL="114300" distR="114300" simplePos="0" relativeHeight="251658240" behindDoc="1" locked="0" layoutInCell="1" allowOverlap="1" wp14:anchorId="18AB291D" wp14:editId="7954ED69">
                <wp:simplePos x="0" y="0"/>
                <wp:positionH relativeFrom="column">
                  <wp:posOffset>587375</wp:posOffset>
                </wp:positionH>
                <wp:positionV relativeFrom="paragraph">
                  <wp:posOffset>140872</wp:posOffset>
                </wp:positionV>
                <wp:extent cx="600710" cy="680720"/>
                <wp:effectExtent l="0" t="0" r="0" b="508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600710" cy="680720"/>
                        </a:xfrm>
                        <a:prstGeom prst="rect">
                          <a:avLst/>
                        </a:prstGeom>
                      </pic:spPr>
                    </pic:pic>
                  </a:graphicData>
                </a:graphic>
                <wp14:sizeRelH relativeFrom="margin">
                  <wp14:pctWidth>0</wp14:pctWidth>
                </wp14:sizeRelH>
                <wp14:sizeRelV relativeFrom="margin">
                  <wp14:pctHeight>0</wp14:pctHeight>
                </wp14:sizeRelV>
              </wp:anchor>
            </w:drawing>
          </w:r>
          <w:r>
            <w:rPr>
              <w:b/>
            </w:rPr>
            <w:tab/>
          </w:r>
        </w:p>
        <w:p w14:paraId="000D8B75" w14:textId="77777777" w:rsidR="005650F4" w:rsidRDefault="005650F4" w:rsidP="004D0116">
          <w:pPr>
            <w:tabs>
              <w:tab w:val="center" w:pos="881"/>
            </w:tabs>
            <w:rPr>
              <w:b/>
            </w:rPr>
          </w:pPr>
        </w:p>
        <w:p w14:paraId="22ABAACC" w14:textId="77777777" w:rsidR="005650F4" w:rsidRDefault="005650F4" w:rsidP="004D0116">
          <w:pPr>
            <w:tabs>
              <w:tab w:val="center" w:pos="881"/>
            </w:tabs>
            <w:rPr>
              <w:b/>
            </w:rPr>
          </w:pPr>
        </w:p>
        <w:p w14:paraId="2EC41CCB" w14:textId="77777777" w:rsidR="005650F4" w:rsidRDefault="005650F4" w:rsidP="004D0116">
          <w:pPr>
            <w:tabs>
              <w:tab w:val="center" w:pos="881"/>
            </w:tabs>
            <w:rPr>
              <w:b/>
            </w:rPr>
          </w:pPr>
        </w:p>
        <w:p w14:paraId="34916034" w14:textId="77777777" w:rsidR="005650F4" w:rsidRPr="00C65ED1" w:rsidRDefault="005650F4" w:rsidP="004D0116">
          <w:pPr>
            <w:tabs>
              <w:tab w:val="center" w:pos="881"/>
            </w:tabs>
            <w:rPr>
              <w:b/>
              <w:sz w:val="16"/>
            </w:rPr>
          </w:pPr>
        </w:p>
      </w:tc>
    </w:tr>
    <w:tr w:rsidR="005650F4" w:rsidRPr="00355D00" w14:paraId="2D548CA0" w14:textId="77777777" w:rsidTr="1E1A266A">
      <w:trPr>
        <w:trHeight w:val="337"/>
      </w:trPr>
      <w:tc>
        <w:tcPr>
          <w:tcW w:w="1555" w:type="dxa"/>
          <w:vMerge w:val="restart"/>
          <w:shd w:val="clear" w:color="auto" w:fill="FFFFFF" w:themeFill="background1"/>
        </w:tcPr>
        <w:p w14:paraId="39FC8304" w14:textId="77777777" w:rsidR="005650F4" w:rsidRDefault="005650F4" w:rsidP="004D0116">
          <w:pPr>
            <w:rPr>
              <w:sz w:val="22"/>
            </w:rPr>
          </w:pPr>
          <w:r>
            <w:rPr>
              <w:b/>
            </w:rPr>
            <w:t>Doc. type</w:t>
          </w:r>
        </w:p>
        <w:p w14:paraId="273AF47D" w14:textId="77777777" w:rsidR="005650F4" w:rsidRPr="00C65ED1" w:rsidRDefault="005650F4" w:rsidP="004D0116">
          <w:pPr>
            <w:rPr>
              <w:i/>
              <w:sz w:val="22"/>
            </w:rPr>
          </w:pPr>
          <w:r w:rsidRPr="00C65ED1">
            <w:rPr>
              <w:i/>
              <w:sz w:val="22"/>
            </w:rPr>
            <w:t xml:space="preserve">Department </w:t>
          </w:r>
        </w:p>
        <w:p w14:paraId="1BC2368E" w14:textId="77777777" w:rsidR="005650F4" w:rsidRDefault="005650F4" w:rsidP="004D0116"/>
      </w:tc>
      <w:tc>
        <w:tcPr>
          <w:tcW w:w="4677" w:type="dxa"/>
          <w:vMerge w:val="restart"/>
          <w:shd w:val="clear" w:color="auto" w:fill="FFFFFF" w:themeFill="background1"/>
          <w:vAlign w:val="center"/>
        </w:tcPr>
        <w:p w14:paraId="04B3A295" w14:textId="77777777" w:rsidR="005650F4" w:rsidRPr="0024311F" w:rsidRDefault="005650F4" w:rsidP="004D0116">
          <w:pPr>
            <w:jc w:val="center"/>
            <w:rPr>
              <w:b/>
              <w:sz w:val="28"/>
              <w:szCs w:val="28"/>
            </w:rPr>
          </w:pPr>
          <w:r w:rsidRPr="0024311F">
            <w:rPr>
              <w:b/>
              <w:sz w:val="28"/>
              <w:szCs w:val="28"/>
            </w:rPr>
            <w:t xml:space="preserve">Title </w:t>
          </w:r>
        </w:p>
        <w:p w14:paraId="7A70DC0F" w14:textId="77777777" w:rsidR="005650F4" w:rsidRPr="0024311F" w:rsidRDefault="005650F4" w:rsidP="004D0116">
          <w:pPr>
            <w:jc w:val="center"/>
            <w:rPr>
              <w:i/>
              <w:sz w:val="28"/>
              <w:szCs w:val="28"/>
            </w:rPr>
          </w:pPr>
          <w:r w:rsidRPr="0024311F">
            <w:rPr>
              <w:i/>
              <w:sz w:val="28"/>
              <w:szCs w:val="28"/>
            </w:rPr>
            <w:t>subtitle</w:t>
          </w:r>
        </w:p>
      </w:tc>
      <w:tc>
        <w:tcPr>
          <w:tcW w:w="2824" w:type="dxa"/>
          <w:gridSpan w:val="3"/>
          <w:tcBorders>
            <w:bottom w:val="nil"/>
          </w:tcBorders>
          <w:shd w:val="clear" w:color="auto" w:fill="FFFFFF" w:themeFill="background1"/>
        </w:tcPr>
        <w:p w14:paraId="56B7128D" w14:textId="77777777" w:rsidR="005650F4" w:rsidRPr="00F00222" w:rsidRDefault="005650F4" w:rsidP="004D0116">
          <w:pPr>
            <w:ind w:left="-107" w:right="-102"/>
            <w:rPr>
              <w:lang w:val="en-US"/>
            </w:rPr>
          </w:pPr>
          <w:r w:rsidRPr="00F00222">
            <w:rPr>
              <w:lang w:val="en-US"/>
            </w:rPr>
            <w:t xml:space="preserve">Ref: </w:t>
          </w:r>
          <w:r w:rsidRPr="00F00222">
            <w:rPr>
              <w:sz w:val="22"/>
              <w:lang w:val="en-US"/>
            </w:rPr>
            <w:t>AVC-WS-OG-09-09-An-09</w:t>
          </w:r>
        </w:p>
        <w:p w14:paraId="484F82AA" w14:textId="77777777" w:rsidR="005650F4" w:rsidRPr="00F00222" w:rsidRDefault="005650F4" w:rsidP="004D0116">
          <w:pPr>
            <w:ind w:left="-107" w:right="-102"/>
            <w:rPr>
              <w:lang w:val="en-US"/>
            </w:rPr>
          </w:pPr>
        </w:p>
      </w:tc>
    </w:tr>
    <w:tr w:rsidR="005650F4" w:rsidRPr="00B46D0B" w14:paraId="566C0204" w14:textId="77777777" w:rsidTr="1E1A266A">
      <w:trPr>
        <w:trHeight w:val="249"/>
      </w:trPr>
      <w:tc>
        <w:tcPr>
          <w:tcW w:w="1555" w:type="dxa"/>
          <w:vMerge/>
        </w:tcPr>
        <w:p w14:paraId="1FA399F0" w14:textId="77777777" w:rsidR="005650F4" w:rsidRPr="00F00222" w:rsidRDefault="005650F4" w:rsidP="004D0116">
          <w:pPr>
            <w:rPr>
              <w:lang w:val="en-US"/>
            </w:rPr>
          </w:pPr>
        </w:p>
      </w:tc>
      <w:tc>
        <w:tcPr>
          <w:tcW w:w="4677" w:type="dxa"/>
          <w:vMerge/>
        </w:tcPr>
        <w:p w14:paraId="62554E6C" w14:textId="77777777" w:rsidR="005650F4" w:rsidRPr="00F00222" w:rsidRDefault="005650F4" w:rsidP="004D0116">
          <w:pPr>
            <w:jc w:val="center"/>
            <w:rPr>
              <w:lang w:val="en-US"/>
            </w:rPr>
          </w:pPr>
        </w:p>
      </w:tc>
      <w:tc>
        <w:tcPr>
          <w:tcW w:w="851" w:type="dxa"/>
          <w:gridSpan w:val="2"/>
          <w:tcBorders>
            <w:top w:val="nil"/>
            <w:bottom w:val="nil"/>
            <w:right w:val="nil"/>
          </w:tcBorders>
          <w:shd w:val="clear" w:color="auto" w:fill="FFFFFF" w:themeFill="background1"/>
        </w:tcPr>
        <w:p w14:paraId="7DAE74F3" w14:textId="77777777" w:rsidR="005650F4" w:rsidRPr="00021D1C" w:rsidRDefault="005650F4" w:rsidP="004D0116">
          <w:pPr>
            <w:ind w:left="-107" w:right="-102"/>
            <w:jc w:val="right"/>
            <w:rPr>
              <w:lang w:val="fr-BE"/>
            </w:rPr>
          </w:pPr>
          <w:r w:rsidRPr="00021D1C">
            <w:rPr>
              <w:lang w:val="fr-BE"/>
            </w:rPr>
            <w:t>Version:</w:t>
          </w:r>
        </w:p>
      </w:tc>
      <w:tc>
        <w:tcPr>
          <w:tcW w:w="1973" w:type="dxa"/>
          <w:tcBorders>
            <w:top w:val="nil"/>
            <w:left w:val="nil"/>
            <w:bottom w:val="nil"/>
          </w:tcBorders>
          <w:shd w:val="clear" w:color="auto" w:fill="FFFFFF" w:themeFill="background1"/>
        </w:tcPr>
        <w:p w14:paraId="28C987D0" w14:textId="77777777" w:rsidR="005650F4" w:rsidRPr="00021D1C" w:rsidRDefault="005650F4" w:rsidP="004D0116">
          <w:pPr>
            <w:rPr>
              <w:lang w:val="fr-BE"/>
            </w:rPr>
          </w:pPr>
          <w:r w:rsidRPr="00021D1C">
            <w:rPr>
              <w:lang w:val="fr-BE"/>
            </w:rPr>
            <w:t>x.y</w:t>
          </w:r>
        </w:p>
      </w:tc>
    </w:tr>
    <w:tr w:rsidR="005650F4" w:rsidRPr="00B46D0B" w14:paraId="3BC29A53" w14:textId="77777777" w:rsidTr="1E1A266A">
      <w:trPr>
        <w:trHeight w:val="467"/>
      </w:trPr>
      <w:tc>
        <w:tcPr>
          <w:tcW w:w="1555" w:type="dxa"/>
          <w:vMerge/>
        </w:tcPr>
        <w:p w14:paraId="089629ED" w14:textId="77777777" w:rsidR="005650F4" w:rsidRDefault="005650F4" w:rsidP="004D0116"/>
      </w:tc>
      <w:tc>
        <w:tcPr>
          <w:tcW w:w="4677" w:type="dxa"/>
          <w:vMerge/>
        </w:tcPr>
        <w:p w14:paraId="03D30DBE" w14:textId="77777777" w:rsidR="005650F4" w:rsidRPr="00B46D0B" w:rsidRDefault="005650F4" w:rsidP="004D0116">
          <w:pPr>
            <w:jc w:val="center"/>
            <w:rPr>
              <w:lang w:val="fr-BE"/>
            </w:rPr>
          </w:pPr>
        </w:p>
      </w:tc>
      <w:tc>
        <w:tcPr>
          <w:tcW w:w="851" w:type="dxa"/>
          <w:gridSpan w:val="2"/>
          <w:tcBorders>
            <w:top w:val="nil"/>
            <w:right w:val="nil"/>
          </w:tcBorders>
          <w:shd w:val="clear" w:color="auto" w:fill="FFFFFF" w:themeFill="background1"/>
        </w:tcPr>
        <w:p w14:paraId="52C2DEAE" w14:textId="77777777" w:rsidR="005650F4" w:rsidRPr="00021D1C" w:rsidRDefault="005650F4" w:rsidP="004D0116">
          <w:pPr>
            <w:ind w:left="-107" w:right="-102"/>
            <w:jc w:val="right"/>
            <w:rPr>
              <w:lang w:val="fr-BE"/>
            </w:rPr>
          </w:pPr>
          <w:r w:rsidRPr="00021D1C">
            <w:rPr>
              <w:lang w:val="fr-BE"/>
            </w:rPr>
            <w:t>Page</w:t>
          </w:r>
          <w:r>
            <w:rPr>
              <w:lang w:val="fr-BE"/>
            </w:rPr>
            <w:t xml:space="preserve">s  </w:t>
          </w:r>
          <w:r w:rsidRPr="00021D1C">
            <w:rPr>
              <w:lang w:val="fr-BE"/>
            </w:rPr>
            <w:t xml:space="preserve"> :</w:t>
          </w:r>
        </w:p>
      </w:tc>
      <w:tc>
        <w:tcPr>
          <w:tcW w:w="1973" w:type="dxa"/>
          <w:tcBorders>
            <w:top w:val="nil"/>
            <w:left w:val="nil"/>
          </w:tcBorders>
          <w:shd w:val="clear" w:color="auto" w:fill="FFFFFF" w:themeFill="background1"/>
        </w:tcPr>
        <w:p w14:paraId="18E59CF1" w14:textId="77777777" w:rsidR="005650F4" w:rsidRPr="00021D1C" w:rsidRDefault="005650F4" w:rsidP="004D0116">
          <w:pPr>
            <w:rPr>
              <w:lang w:val="fr-BE"/>
            </w:rPr>
          </w:pPr>
          <w:r w:rsidRPr="00021D1C">
            <w:fldChar w:fldCharType="begin"/>
          </w:r>
          <w:r w:rsidRPr="00021D1C">
            <w:rPr>
              <w:lang w:val="fr-BE"/>
            </w:rPr>
            <w:instrText xml:space="preserve"> PAGE  \* MERGEFORMAT </w:instrText>
          </w:r>
          <w:r w:rsidRPr="00021D1C">
            <w:fldChar w:fldCharType="separate"/>
          </w:r>
          <w:r>
            <w:t>1</w:t>
          </w:r>
          <w:r w:rsidRPr="00021D1C">
            <w:fldChar w:fldCharType="end"/>
          </w:r>
          <w:r w:rsidRPr="00021D1C">
            <w:rPr>
              <w:lang w:val="fr-BE"/>
            </w:rPr>
            <w:t xml:space="preserve"> de </w:t>
          </w:r>
          <w:r w:rsidRPr="00021D1C">
            <w:fldChar w:fldCharType="begin"/>
          </w:r>
          <w:r w:rsidRPr="00021D1C">
            <w:rPr>
              <w:lang w:val="fr-BE"/>
            </w:rPr>
            <w:instrText xml:space="preserve"> NUMPAGES  \* MERGEFORMAT </w:instrText>
          </w:r>
          <w:r w:rsidRPr="00021D1C">
            <w:fldChar w:fldCharType="separate"/>
          </w:r>
          <w:r w:rsidRPr="00A91FE7">
            <w:rPr>
              <w:noProof/>
            </w:rPr>
            <w:t>12</w:t>
          </w:r>
          <w:r w:rsidRPr="00021D1C">
            <w:fldChar w:fldCharType="end"/>
          </w:r>
        </w:p>
      </w:tc>
    </w:tr>
  </w:tbl>
  <w:p w14:paraId="33A734A6" w14:textId="77777777" w:rsidR="005650F4" w:rsidRPr="008F76A9" w:rsidRDefault="005650F4" w:rsidP="004D0116">
    <w:pPr>
      <w:pStyle w:val="Header"/>
      <w:tabs>
        <w:tab w:val="clear" w:pos="4536"/>
        <w:tab w:val="clear" w:pos="9072"/>
        <w:tab w:val="left" w:pos="1505"/>
      </w:tabs>
      <w:rPr>
        <w:sz w:val="12"/>
        <w:szCs w:val="12"/>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0B7C" w14:textId="77777777" w:rsidR="005650F4" w:rsidRDefault="005650F4" w:rsidP="00DD07DA">
    <w:pPr>
      <w:pStyle w:val="Header"/>
      <w:tabs>
        <w:tab w:val="clear" w:pos="4536"/>
        <w:tab w:val="clear" w:pos="9072"/>
      </w:tabs>
      <w:ind w:right="15" w:firstLine="709"/>
      <w:rPr>
        <w:rStyle w:val="IntenseEmphasis"/>
        <w:lang w:val="nl-NL"/>
      </w:rPr>
    </w:pPr>
  </w:p>
  <w:p w14:paraId="68DFB176" w14:textId="77777777" w:rsidR="005650F4" w:rsidRPr="00C37762" w:rsidRDefault="005650F4" w:rsidP="00DD07DA">
    <w:pPr>
      <w:pStyle w:val="Header"/>
      <w:tabs>
        <w:tab w:val="clear" w:pos="4536"/>
        <w:tab w:val="clear" w:pos="9072"/>
      </w:tabs>
      <w:ind w:right="15" w:firstLine="709"/>
      <w:rPr>
        <w:lang w:val="nl-NL"/>
      </w:rPr>
    </w:pPr>
    <w:r>
      <w:rPr>
        <w:noProof/>
        <w:lang w:val="en-US"/>
      </w:rPr>
      <w:drawing>
        <wp:anchor distT="0" distB="0" distL="114300" distR="114300" simplePos="0" relativeHeight="251657216" behindDoc="1" locked="0" layoutInCell="1" allowOverlap="1" wp14:anchorId="343F156A" wp14:editId="73253FD3">
          <wp:simplePos x="0" y="0"/>
          <wp:positionH relativeFrom="column">
            <wp:posOffset>5760720</wp:posOffset>
          </wp:positionH>
          <wp:positionV relativeFrom="page">
            <wp:posOffset>360045</wp:posOffset>
          </wp:positionV>
          <wp:extent cx="630000" cy="7416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vincotte_CONTROLATOM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00" cy="741600"/>
                  </a:xfrm>
                  <a:prstGeom prst="rect">
                    <a:avLst/>
                  </a:prstGeom>
                </pic:spPr>
              </pic:pic>
            </a:graphicData>
          </a:graphic>
          <wp14:sizeRelH relativeFrom="page">
            <wp14:pctWidth>0</wp14:pctWidth>
          </wp14:sizeRelH>
          <wp14:sizeRelV relativeFrom="page">
            <wp14:pctHeight>0</wp14:pctHeight>
          </wp14:sizeRelV>
        </wp:anchor>
      </w:drawing>
    </w:r>
  </w:p>
  <w:p w14:paraId="0B40CCE8" w14:textId="77777777" w:rsidR="005650F4" w:rsidRDefault="005650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78AB"/>
    <w:multiLevelType w:val="hybridMultilevel"/>
    <w:tmpl w:val="2ADA357A"/>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C374FB0"/>
    <w:multiLevelType w:val="hybridMultilevel"/>
    <w:tmpl w:val="8EEC6E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D6E67D4"/>
    <w:multiLevelType w:val="multilevel"/>
    <w:tmpl w:val="136C6C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DCC084F"/>
    <w:multiLevelType w:val="hybridMultilevel"/>
    <w:tmpl w:val="C9DEDC7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12D30BC"/>
    <w:multiLevelType w:val="hybridMultilevel"/>
    <w:tmpl w:val="57D03BCE"/>
    <w:lvl w:ilvl="0" w:tplc="98BCE37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4496414"/>
    <w:multiLevelType w:val="hybridMultilevel"/>
    <w:tmpl w:val="0534E6F6"/>
    <w:lvl w:ilvl="0" w:tplc="A4DC1C68">
      <w:numFmt w:val="bullet"/>
      <w:lvlText w:val="-"/>
      <w:lvlJc w:val="left"/>
      <w:pPr>
        <w:ind w:left="792" w:hanging="360"/>
      </w:pPr>
      <w:rPr>
        <w:rFonts w:ascii="Times New Roman" w:eastAsia="Times New Roman" w:hAnsi="Times New Roman" w:cs="Times New Roman" w:hint="default"/>
      </w:rPr>
    </w:lvl>
    <w:lvl w:ilvl="1" w:tplc="08130003" w:tentative="1">
      <w:start w:val="1"/>
      <w:numFmt w:val="bullet"/>
      <w:lvlText w:val="o"/>
      <w:lvlJc w:val="left"/>
      <w:pPr>
        <w:ind w:left="1512" w:hanging="360"/>
      </w:pPr>
      <w:rPr>
        <w:rFonts w:ascii="Courier New" w:hAnsi="Courier New" w:cs="Courier New" w:hint="default"/>
      </w:rPr>
    </w:lvl>
    <w:lvl w:ilvl="2" w:tplc="08130005" w:tentative="1">
      <w:start w:val="1"/>
      <w:numFmt w:val="bullet"/>
      <w:lvlText w:val=""/>
      <w:lvlJc w:val="left"/>
      <w:pPr>
        <w:ind w:left="2232" w:hanging="360"/>
      </w:pPr>
      <w:rPr>
        <w:rFonts w:ascii="Wingdings" w:hAnsi="Wingdings" w:hint="default"/>
      </w:rPr>
    </w:lvl>
    <w:lvl w:ilvl="3" w:tplc="08130001" w:tentative="1">
      <w:start w:val="1"/>
      <w:numFmt w:val="bullet"/>
      <w:lvlText w:val=""/>
      <w:lvlJc w:val="left"/>
      <w:pPr>
        <w:ind w:left="2952" w:hanging="360"/>
      </w:pPr>
      <w:rPr>
        <w:rFonts w:ascii="Symbol" w:hAnsi="Symbol" w:hint="default"/>
      </w:rPr>
    </w:lvl>
    <w:lvl w:ilvl="4" w:tplc="08130003" w:tentative="1">
      <w:start w:val="1"/>
      <w:numFmt w:val="bullet"/>
      <w:lvlText w:val="o"/>
      <w:lvlJc w:val="left"/>
      <w:pPr>
        <w:ind w:left="3672" w:hanging="360"/>
      </w:pPr>
      <w:rPr>
        <w:rFonts w:ascii="Courier New" w:hAnsi="Courier New" w:cs="Courier New" w:hint="default"/>
      </w:rPr>
    </w:lvl>
    <w:lvl w:ilvl="5" w:tplc="08130005" w:tentative="1">
      <w:start w:val="1"/>
      <w:numFmt w:val="bullet"/>
      <w:lvlText w:val=""/>
      <w:lvlJc w:val="left"/>
      <w:pPr>
        <w:ind w:left="4392" w:hanging="360"/>
      </w:pPr>
      <w:rPr>
        <w:rFonts w:ascii="Wingdings" w:hAnsi="Wingdings" w:hint="default"/>
      </w:rPr>
    </w:lvl>
    <w:lvl w:ilvl="6" w:tplc="08130001" w:tentative="1">
      <w:start w:val="1"/>
      <w:numFmt w:val="bullet"/>
      <w:lvlText w:val=""/>
      <w:lvlJc w:val="left"/>
      <w:pPr>
        <w:ind w:left="5112" w:hanging="360"/>
      </w:pPr>
      <w:rPr>
        <w:rFonts w:ascii="Symbol" w:hAnsi="Symbol" w:hint="default"/>
      </w:rPr>
    </w:lvl>
    <w:lvl w:ilvl="7" w:tplc="08130003" w:tentative="1">
      <w:start w:val="1"/>
      <w:numFmt w:val="bullet"/>
      <w:lvlText w:val="o"/>
      <w:lvlJc w:val="left"/>
      <w:pPr>
        <w:ind w:left="5832" w:hanging="360"/>
      </w:pPr>
      <w:rPr>
        <w:rFonts w:ascii="Courier New" w:hAnsi="Courier New" w:cs="Courier New" w:hint="default"/>
      </w:rPr>
    </w:lvl>
    <w:lvl w:ilvl="8" w:tplc="08130005" w:tentative="1">
      <w:start w:val="1"/>
      <w:numFmt w:val="bullet"/>
      <w:lvlText w:val=""/>
      <w:lvlJc w:val="left"/>
      <w:pPr>
        <w:ind w:left="6552" w:hanging="360"/>
      </w:pPr>
      <w:rPr>
        <w:rFonts w:ascii="Wingdings" w:hAnsi="Wingdings" w:hint="default"/>
      </w:rPr>
    </w:lvl>
  </w:abstractNum>
  <w:abstractNum w:abstractNumId="6" w15:restartNumberingAfterBreak="0">
    <w:nsid w:val="17042B7E"/>
    <w:multiLevelType w:val="hybridMultilevel"/>
    <w:tmpl w:val="BFE425D6"/>
    <w:lvl w:ilvl="0" w:tplc="49A49056">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70F51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2D0277"/>
    <w:multiLevelType w:val="hybridMultilevel"/>
    <w:tmpl w:val="ECEEEFB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E420D"/>
    <w:multiLevelType w:val="hybridMultilevel"/>
    <w:tmpl w:val="1D6AC76E"/>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20D5502E"/>
    <w:multiLevelType w:val="hybridMultilevel"/>
    <w:tmpl w:val="7954EA3E"/>
    <w:lvl w:ilvl="0" w:tplc="49A49056">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218354C7"/>
    <w:multiLevelType w:val="hybridMultilevel"/>
    <w:tmpl w:val="1E202D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21F01CA2"/>
    <w:multiLevelType w:val="hybridMultilevel"/>
    <w:tmpl w:val="B7C2458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32246"/>
    <w:multiLevelType w:val="hybridMultilevel"/>
    <w:tmpl w:val="C41AC010"/>
    <w:lvl w:ilvl="0" w:tplc="EFA65784">
      <w:start w:val="10"/>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8D7408"/>
    <w:multiLevelType w:val="hybridMultilevel"/>
    <w:tmpl w:val="41FA81C6"/>
    <w:lvl w:ilvl="0" w:tplc="49A49056">
      <w:numFmt w:val="bullet"/>
      <w:lvlText w:val="-"/>
      <w:lvlJc w:val="left"/>
      <w:pPr>
        <w:ind w:left="720" w:hanging="360"/>
      </w:pPr>
      <w:rPr>
        <w:rFonts w:ascii="Arial" w:eastAsia="Times New Roman" w:hAnsi="Arial" w:cs="Aria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2A5E10B5"/>
    <w:multiLevelType w:val="hybridMultilevel"/>
    <w:tmpl w:val="26EEFF7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2B064405"/>
    <w:multiLevelType w:val="hybridMultilevel"/>
    <w:tmpl w:val="2318ACA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2B150C10"/>
    <w:multiLevelType w:val="hybridMultilevel"/>
    <w:tmpl w:val="F0A805B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2BA33EAD"/>
    <w:multiLevelType w:val="hybridMultilevel"/>
    <w:tmpl w:val="25CEC92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2D456B20"/>
    <w:multiLevelType w:val="hybridMultilevel"/>
    <w:tmpl w:val="D19288AA"/>
    <w:lvl w:ilvl="0" w:tplc="49A49056">
      <w:numFmt w:val="bullet"/>
      <w:lvlText w:val="-"/>
      <w:lvlJc w:val="left"/>
      <w:pPr>
        <w:ind w:left="1080" w:hanging="360"/>
      </w:pPr>
      <w:rPr>
        <w:rFonts w:ascii="Arial" w:eastAsia="Times New Roman" w:hAnsi="Arial" w:cs="Aria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0" w15:restartNumberingAfterBreak="0">
    <w:nsid w:val="3510555D"/>
    <w:multiLevelType w:val="hybridMultilevel"/>
    <w:tmpl w:val="F0EC1074"/>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39436F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9E007E6"/>
    <w:multiLevelType w:val="hybridMultilevel"/>
    <w:tmpl w:val="21E6E524"/>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15:restartNumberingAfterBreak="0">
    <w:nsid w:val="41924CB7"/>
    <w:multiLevelType w:val="hybridMultilevel"/>
    <w:tmpl w:val="79F2A676"/>
    <w:lvl w:ilvl="0" w:tplc="4B1A74C0">
      <w:start w:val="2"/>
      <w:numFmt w:val="bullet"/>
      <w:lvlText w:val="-"/>
      <w:lvlJc w:val="left"/>
      <w:pPr>
        <w:ind w:left="1069" w:hanging="360"/>
      </w:pPr>
      <w:rPr>
        <w:rFonts w:ascii="Times New Roman" w:eastAsia="Times New Roman" w:hAnsi="Times New Roman" w:cs="Times New Roman" w:hint="default"/>
      </w:rPr>
    </w:lvl>
    <w:lvl w:ilvl="1" w:tplc="08130003">
      <w:start w:val="1"/>
      <w:numFmt w:val="bullet"/>
      <w:lvlText w:val="o"/>
      <w:lvlJc w:val="left"/>
      <w:pPr>
        <w:ind w:left="1647" w:hanging="360"/>
      </w:pPr>
      <w:rPr>
        <w:rFonts w:ascii="Courier New" w:hAnsi="Courier New" w:cs="Courier New" w:hint="default"/>
      </w:rPr>
    </w:lvl>
    <w:lvl w:ilvl="2" w:tplc="08130005">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24" w15:restartNumberingAfterBreak="0">
    <w:nsid w:val="44192D25"/>
    <w:multiLevelType w:val="hybridMultilevel"/>
    <w:tmpl w:val="2318ACA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5" w15:restartNumberingAfterBreak="0">
    <w:nsid w:val="4B525E0D"/>
    <w:multiLevelType w:val="hybridMultilevel"/>
    <w:tmpl w:val="C4B2758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4E0C67D4"/>
    <w:multiLevelType w:val="hybridMultilevel"/>
    <w:tmpl w:val="144E42B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5BB16FBE"/>
    <w:multiLevelType w:val="hybridMultilevel"/>
    <w:tmpl w:val="4F40D728"/>
    <w:lvl w:ilvl="0" w:tplc="04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8D6B7D"/>
    <w:multiLevelType w:val="multilevel"/>
    <w:tmpl w:val="C85617BE"/>
    <w:lvl w:ilvl="0">
      <w:start w:val="2"/>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22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1111E23"/>
    <w:multiLevelType w:val="hybridMultilevel"/>
    <w:tmpl w:val="A468CB7C"/>
    <w:lvl w:ilvl="0" w:tplc="0C000001">
      <w:start w:val="1"/>
      <w:numFmt w:val="bullet"/>
      <w:lvlText w:val=""/>
      <w:lvlJc w:val="left"/>
      <w:pPr>
        <w:ind w:left="770" w:hanging="360"/>
      </w:pPr>
      <w:rPr>
        <w:rFonts w:ascii="Symbol" w:hAnsi="Symbol" w:hint="default"/>
      </w:rPr>
    </w:lvl>
    <w:lvl w:ilvl="1" w:tplc="0C000003" w:tentative="1">
      <w:start w:val="1"/>
      <w:numFmt w:val="bullet"/>
      <w:lvlText w:val="o"/>
      <w:lvlJc w:val="left"/>
      <w:pPr>
        <w:ind w:left="1490" w:hanging="360"/>
      </w:pPr>
      <w:rPr>
        <w:rFonts w:ascii="Courier New" w:hAnsi="Courier New" w:cs="Courier New" w:hint="default"/>
      </w:rPr>
    </w:lvl>
    <w:lvl w:ilvl="2" w:tplc="0C000005" w:tentative="1">
      <w:start w:val="1"/>
      <w:numFmt w:val="bullet"/>
      <w:lvlText w:val=""/>
      <w:lvlJc w:val="left"/>
      <w:pPr>
        <w:ind w:left="2210" w:hanging="360"/>
      </w:pPr>
      <w:rPr>
        <w:rFonts w:ascii="Wingdings" w:hAnsi="Wingdings" w:hint="default"/>
      </w:rPr>
    </w:lvl>
    <w:lvl w:ilvl="3" w:tplc="0C000001" w:tentative="1">
      <w:start w:val="1"/>
      <w:numFmt w:val="bullet"/>
      <w:lvlText w:val=""/>
      <w:lvlJc w:val="left"/>
      <w:pPr>
        <w:ind w:left="2930" w:hanging="360"/>
      </w:pPr>
      <w:rPr>
        <w:rFonts w:ascii="Symbol" w:hAnsi="Symbol" w:hint="default"/>
      </w:rPr>
    </w:lvl>
    <w:lvl w:ilvl="4" w:tplc="0C000003" w:tentative="1">
      <w:start w:val="1"/>
      <w:numFmt w:val="bullet"/>
      <w:lvlText w:val="o"/>
      <w:lvlJc w:val="left"/>
      <w:pPr>
        <w:ind w:left="3650" w:hanging="360"/>
      </w:pPr>
      <w:rPr>
        <w:rFonts w:ascii="Courier New" w:hAnsi="Courier New" w:cs="Courier New" w:hint="default"/>
      </w:rPr>
    </w:lvl>
    <w:lvl w:ilvl="5" w:tplc="0C000005" w:tentative="1">
      <w:start w:val="1"/>
      <w:numFmt w:val="bullet"/>
      <w:lvlText w:val=""/>
      <w:lvlJc w:val="left"/>
      <w:pPr>
        <w:ind w:left="4370" w:hanging="360"/>
      </w:pPr>
      <w:rPr>
        <w:rFonts w:ascii="Wingdings" w:hAnsi="Wingdings" w:hint="default"/>
      </w:rPr>
    </w:lvl>
    <w:lvl w:ilvl="6" w:tplc="0C000001" w:tentative="1">
      <w:start w:val="1"/>
      <w:numFmt w:val="bullet"/>
      <w:lvlText w:val=""/>
      <w:lvlJc w:val="left"/>
      <w:pPr>
        <w:ind w:left="5090" w:hanging="360"/>
      </w:pPr>
      <w:rPr>
        <w:rFonts w:ascii="Symbol" w:hAnsi="Symbol" w:hint="default"/>
      </w:rPr>
    </w:lvl>
    <w:lvl w:ilvl="7" w:tplc="0C000003" w:tentative="1">
      <w:start w:val="1"/>
      <w:numFmt w:val="bullet"/>
      <w:lvlText w:val="o"/>
      <w:lvlJc w:val="left"/>
      <w:pPr>
        <w:ind w:left="5810" w:hanging="360"/>
      </w:pPr>
      <w:rPr>
        <w:rFonts w:ascii="Courier New" w:hAnsi="Courier New" w:cs="Courier New" w:hint="default"/>
      </w:rPr>
    </w:lvl>
    <w:lvl w:ilvl="8" w:tplc="0C000005" w:tentative="1">
      <w:start w:val="1"/>
      <w:numFmt w:val="bullet"/>
      <w:lvlText w:val=""/>
      <w:lvlJc w:val="left"/>
      <w:pPr>
        <w:ind w:left="6530" w:hanging="360"/>
      </w:pPr>
      <w:rPr>
        <w:rFonts w:ascii="Wingdings" w:hAnsi="Wingdings" w:hint="default"/>
      </w:rPr>
    </w:lvl>
  </w:abstractNum>
  <w:abstractNum w:abstractNumId="30" w15:restartNumberingAfterBreak="0">
    <w:nsid w:val="65E55341"/>
    <w:multiLevelType w:val="hybridMultilevel"/>
    <w:tmpl w:val="B82AA42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F67FF3"/>
    <w:multiLevelType w:val="hybridMultilevel"/>
    <w:tmpl w:val="4CC0DFF6"/>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2" w15:restartNumberingAfterBreak="0">
    <w:nsid w:val="72F72B82"/>
    <w:multiLevelType w:val="hybridMultilevel"/>
    <w:tmpl w:val="F51255C0"/>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3" w15:restartNumberingAfterBreak="0">
    <w:nsid w:val="763A606F"/>
    <w:multiLevelType w:val="multilevel"/>
    <w:tmpl w:val="678E33CE"/>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CB20675"/>
    <w:multiLevelType w:val="multilevel"/>
    <w:tmpl w:val="EE5CD9DA"/>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F7F7D67"/>
    <w:multiLevelType w:val="hybridMultilevel"/>
    <w:tmpl w:val="699AC04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4"/>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22"/>
  </w:num>
  <w:num w:numId="6">
    <w:abstractNumId w:val="20"/>
  </w:num>
  <w:num w:numId="7">
    <w:abstractNumId w:val="32"/>
  </w:num>
  <w:num w:numId="8">
    <w:abstractNumId w:val="9"/>
  </w:num>
  <w:num w:numId="9">
    <w:abstractNumId w:val="31"/>
  </w:num>
  <w:num w:numId="10">
    <w:abstractNumId w:val="16"/>
  </w:num>
  <w:num w:numId="11">
    <w:abstractNumId w:val="0"/>
  </w:num>
  <w:num w:numId="12">
    <w:abstractNumId w:val="2"/>
  </w:num>
  <w:num w:numId="13">
    <w:abstractNumId w:val="8"/>
  </w:num>
  <w:num w:numId="14">
    <w:abstractNumId w:val="30"/>
  </w:num>
  <w:num w:numId="15">
    <w:abstractNumId w:val="12"/>
  </w:num>
  <w:num w:numId="16">
    <w:abstractNumId w:val="35"/>
  </w:num>
  <w:num w:numId="17">
    <w:abstractNumId w:val="13"/>
  </w:num>
  <w:num w:numId="18">
    <w:abstractNumId w:val="7"/>
  </w:num>
  <w:num w:numId="19">
    <w:abstractNumId w:val="5"/>
  </w:num>
  <w:num w:numId="20">
    <w:abstractNumId w:val="33"/>
  </w:num>
  <w:num w:numId="21">
    <w:abstractNumId w:val="23"/>
  </w:num>
  <w:num w:numId="22">
    <w:abstractNumId w:val="21"/>
  </w:num>
  <w:num w:numId="23">
    <w:abstractNumId w:val="27"/>
  </w:num>
  <w:num w:numId="24">
    <w:abstractNumId w:val="18"/>
  </w:num>
  <w:num w:numId="25">
    <w:abstractNumId w:val="4"/>
  </w:num>
  <w:num w:numId="26">
    <w:abstractNumId w:val="11"/>
  </w:num>
  <w:num w:numId="27">
    <w:abstractNumId w:val="26"/>
  </w:num>
  <w:num w:numId="28">
    <w:abstractNumId w:val="17"/>
  </w:num>
  <w:num w:numId="29">
    <w:abstractNumId w:val="29"/>
  </w:num>
  <w:num w:numId="30">
    <w:abstractNumId w:val="15"/>
  </w:num>
  <w:num w:numId="31">
    <w:abstractNumId w:val="1"/>
  </w:num>
  <w:num w:numId="32">
    <w:abstractNumId w:val="3"/>
  </w:num>
  <w:num w:numId="33">
    <w:abstractNumId w:val="6"/>
  </w:num>
  <w:num w:numId="34">
    <w:abstractNumId w:val="25"/>
  </w:num>
  <w:num w:numId="35">
    <w:abstractNumId w:val="19"/>
  </w:num>
  <w:num w:numId="36">
    <w:abstractNumId w:val="14"/>
  </w:num>
  <w:num w:numId="3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60"/>
    <w:rsid w:val="0001239F"/>
    <w:rsid w:val="000404CA"/>
    <w:rsid w:val="00040B23"/>
    <w:rsid w:val="00045D02"/>
    <w:rsid w:val="00046FF3"/>
    <w:rsid w:val="00051203"/>
    <w:rsid w:val="000563D0"/>
    <w:rsid w:val="00061CD8"/>
    <w:rsid w:val="00073E3D"/>
    <w:rsid w:val="000A3594"/>
    <w:rsid w:val="000A4329"/>
    <w:rsid w:val="000B66C4"/>
    <w:rsid w:val="000F3E2C"/>
    <w:rsid w:val="000F5596"/>
    <w:rsid w:val="0011039B"/>
    <w:rsid w:val="00142632"/>
    <w:rsid w:val="00150305"/>
    <w:rsid w:val="001560C1"/>
    <w:rsid w:val="00157E24"/>
    <w:rsid w:val="00187DE1"/>
    <w:rsid w:val="001A5572"/>
    <w:rsid w:val="001D300A"/>
    <w:rsid w:val="001D5BA9"/>
    <w:rsid w:val="001D743D"/>
    <w:rsid w:val="001E1091"/>
    <w:rsid w:val="00203D00"/>
    <w:rsid w:val="00216886"/>
    <w:rsid w:val="00221CF2"/>
    <w:rsid w:val="00222640"/>
    <w:rsid w:val="002300D8"/>
    <w:rsid w:val="0023530A"/>
    <w:rsid w:val="0024661C"/>
    <w:rsid w:val="00262DB4"/>
    <w:rsid w:val="002658F5"/>
    <w:rsid w:val="00274C81"/>
    <w:rsid w:val="00276AD0"/>
    <w:rsid w:val="0027746A"/>
    <w:rsid w:val="00286C23"/>
    <w:rsid w:val="00292963"/>
    <w:rsid w:val="002A16C0"/>
    <w:rsid w:val="002A28A3"/>
    <w:rsid w:val="002A3C10"/>
    <w:rsid w:val="002B4E50"/>
    <w:rsid w:val="002C57BA"/>
    <w:rsid w:val="002F13BD"/>
    <w:rsid w:val="002F65BE"/>
    <w:rsid w:val="00300F55"/>
    <w:rsid w:val="0030280C"/>
    <w:rsid w:val="0030450F"/>
    <w:rsid w:val="0032516E"/>
    <w:rsid w:val="00332FE8"/>
    <w:rsid w:val="003513C0"/>
    <w:rsid w:val="00355D00"/>
    <w:rsid w:val="00356DDB"/>
    <w:rsid w:val="00370524"/>
    <w:rsid w:val="003A37A3"/>
    <w:rsid w:val="003B4C19"/>
    <w:rsid w:val="003C0D2C"/>
    <w:rsid w:val="003D1096"/>
    <w:rsid w:val="003D571B"/>
    <w:rsid w:val="003F147B"/>
    <w:rsid w:val="003F256D"/>
    <w:rsid w:val="00401E59"/>
    <w:rsid w:val="00402498"/>
    <w:rsid w:val="004074B4"/>
    <w:rsid w:val="00411DDC"/>
    <w:rsid w:val="00412E49"/>
    <w:rsid w:val="00435332"/>
    <w:rsid w:val="00435552"/>
    <w:rsid w:val="00462451"/>
    <w:rsid w:val="00464283"/>
    <w:rsid w:val="00471C3B"/>
    <w:rsid w:val="00471E44"/>
    <w:rsid w:val="004740C3"/>
    <w:rsid w:val="0048176C"/>
    <w:rsid w:val="004A60D5"/>
    <w:rsid w:val="004B42C2"/>
    <w:rsid w:val="004C387A"/>
    <w:rsid w:val="004C5FA0"/>
    <w:rsid w:val="004D0116"/>
    <w:rsid w:val="004D29F0"/>
    <w:rsid w:val="004E18A9"/>
    <w:rsid w:val="004E4E8C"/>
    <w:rsid w:val="004E6E06"/>
    <w:rsid w:val="005009FE"/>
    <w:rsid w:val="00503B5D"/>
    <w:rsid w:val="005056C2"/>
    <w:rsid w:val="00513C2A"/>
    <w:rsid w:val="005305BD"/>
    <w:rsid w:val="0053273D"/>
    <w:rsid w:val="00542EEB"/>
    <w:rsid w:val="00546132"/>
    <w:rsid w:val="00560360"/>
    <w:rsid w:val="005650F4"/>
    <w:rsid w:val="00573DB6"/>
    <w:rsid w:val="005C6835"/>
    <w:rsid w:val="005D1F4D"/>
    <w:rsid w:val="005E5BF6"/>
    <w:rsid w:val="005E7B27"/>
    <w:rsid w:val="005F6C73"/>
    <w:rsid w:val="00602DA5"/>
    <w:rsid w:val="00604064"/>
    <w:rsid w:val="00610421"/>
    <w:rsid w:val="00612708"/>
    <w:rsid w:val="006200C2"/>
    <w:rsid w:val="006317F7"/>
    <w:rsid w:val="00655E1B"/>
    <w:rsid w:val="006564EF"/>
    <w:rsid w:val="00672A04"/>
    <w:rsid w:val="00673886"/>
    <w:rsid w:val="006755DC"/>
    <w:rsid w:val="006819B1"/>
    <w:rsid w:val="00681DE1"/>
    <w:rsid w:val="00695AF1"/>
    <w:rsid w:val="006A5C2B"/>
    <w:rsid w:val="006C479B"/>
    <w:rsid w:val="006F31A2"/>
    <w:rsid w:val="00700E39"/>
    <w:rsid w:val="0070398C"/>
    <w:rsid w:val="00713B74"/>
    <w:rsid w:val="007149BC"/>
    <w:rsid w:val="00722BB6"/>
    <w:rsid w:val="00724EBC"/>
    <w:rsid w:val="00724EBD"/>
    <w:rsid w:val="007275B6"/>
    <w:rsid w:val="00733B2E"/>
    <w:rsid w:val="00737A7B"/>
    <w:rsid w:val="007460E6"/>
    <w:rsid w:val="00755829"/>
    <w:rsid w:val="00765C88"/>
    <w:rsid w:val="0078497D"/>
    <w:rsid w:val="00790AB8"/>
    <w:rsid w:val="007B1590"/>
    <w:rsid w:val="007B61D5"/>
    <w:rsid w:val="007C5B34"/>
    <w:rsid w:val="007F497C"/>
    <w:rsid w:val="007F628A"/>
    <w:rsid w:val="00823E37"/>
    <w:rsid w:val="00834BB3"/>
    <w:rsid w:val="0085694A"/>
    <w:rsid w:val="008F5913"/>
    <w:rsid w:val="00903F80"/>
    <w:rsid w:val="009161C1"/>
    <w:rsid w:val="00924148"/>
    <w:rsid w:val="00930A02"/>
    <w:rsid w:val="00940243"/>
    <w:rsid w:val="00940D30"/>
    <w:rsid w:val="00941FE4"/>
    <w:rsid w:val="00945D2B"/>
    <w:rsid w:val="009760CC"/>
    <w:rsid w:val="009805D5"/>
    <w:rsid w:val="0098064E"/>
    <w:rsid w:val="009A18B5"/>
    <w:rsid w:val="009B12ED"/>
    <w:rsid w:val="009B53DC"/>
    <w:rsid w:val="009D327F"/>
    <w:rsid w:val="009E54C9"/>
    <w:rsid w:val="009F4000"/>
    <w:rsid w:val="00A24844"/>
    <w:rsid w:val="00A303C9"/>
    <w:rsid w:val="00A31DF9"/>
    <w:rsid w:val="00A516DA"/>
    <w:rsid w:val="00A66CB5"/>
    <w:rsid w:val="00A77625"/>
    <w:rsid w:val="00A8087B"/>
    <w:rsid w:val="00A83BA4"/>
    <w:rsid w:val="00A876D9"/>
    <w:rsid w:val="00A9099A"/>
    <w:rsid w:val="00A91C49"/>
    <w:rsid w:val="00A978CB"/>
    <w:rsid w:val="00AA19E9"/>
    <w:rsid w:val="00AD3251"/>
    <w:rsid w:val="00AD6BDD"/>
    <w:rsid w:val="00AD7860"/>
    <w:rsid w:val="00AE4756"/>
    <w:rsid w:val="00AE77C2"/>
    <w:rsid w:val="00B077EB"/>
    <w:rsid w:val="00B10EA6"/>
    <w:rsid w:val="00B209AE"/>
    <w:rsid w:val="00B36F44"/>
    <w:rsid w:val="00B37680"/>
    <w:rsid w:val="00B511F1"/>
    <w:rsid w:val="00B55B7E"/>
    <w:rsid w:val="00B67D08"/>
    <w:rsid w:val="00B7097B"/>
    <w:rsid w:val="00B7331C"/>
    <w:rsid w:val="00B77951"/>
    <w:rsid w:val="00B8400B"/>
    <w:rsid w:val="00B85B06"/>
    <w:rsid w:val="00BA1255"/>
    <w:rsid w:val="00BA67EA"/>
    <w:rsid w:val="00BC1FD6"/>
    <w:rsid w:val="00BE4302"/>
    <w:rsid w:val="00BE5342"/>
    <w:rsid w:val="00BF4F88"/>
    <w:rsid w:val="00BF6C93"/>
    <w:rsid w:val="00BF7F6F"/>
    <w:rsid w:val="00C01234"/>
    <w:rsid w:val="00C078AA"/>
    <w:rsid w:val="00C10388"/>
    <w:rsid w:val="00C265ED"/>
    <w:rsid w:val="00C358A1"/>
    <w:rsid w:val="00C37762"/>
    <w:rsid w:val="00C61A66"/>
    <w:rsid w:val="00C843E2"/>
    <w:rsid w:val="00C8459B"/>
    <w:rsid w:val="00CA23CD"/>
    <w:rsid w:val="00CA55A8"/>
    <w:rsid w:val="00CB00B6"/>
    <w:rsid w:val="00CC31BF"/>
    <w:rsid w:val="00CD02BC"/>
    <w:rsid w:val="00CD3451"/>
    <w:rsid w:val="00CD3F2A"/>
    <w:rsid w:val="00CD4760"/>
    <w:rsid w:val="00CD64DE"/>
    <w:rsid w:val="00CD72AE"/>
    <w:rsid w:val="00CE0D6D"/>
    <w:rsid w:val="00CE487F"/>
    <w:rsid w:val="00CE5677"/>
    <w:rsid w:val="00CF3B55"/>
    <w:rsid w:val="00D117E2"/>
    <w:rsid w:val="00D13951"/>
    <w:rsid w:val="00D24EF7"/>
    <w:rsid w:val="00D318F4"/>
    <w:rsid w:val="00D42597"/>
    <w:rsid w:val="00D435A8"/>
    <w:rsid w:val="00D66023"/>
    <w:rsid w:val="00D97F90"/>
    <w:rsid w:val="00DB335C"/>
    <w:rsid w:val="00DC27EC"/>
    <w:rsid w:val="00DD07DA"/>
    <w:rsid w:val="00DD12A5"/>
    <w:rsid w:val="00E131CF"/>
    <w:rsid w:val="00E215EE"/>
    <w:rsid w:val="00E42CCA"/>
    <w:rsid w:val="00E44CC2"/>
    <w:rsid w:val="00E47C7B"/>
    <w:rsid w:val="00E554DA"/>
    <w:rsid w:val="00E56AAC"/>
    <w:rsid w:val="00E61ED9"/>
    <w:rsid w:val="00E70EB3"/>
    <w:rsid w:val="00E7650E"/>
    <w:rsid w:val="00E850D5"/>
    <w:rsid w:val="00E901B1"/>
    <w:rsid w:val="00E903CE"/>
    <w:rsid w:val="00EA3CC9"/>
    <w:rsid w:val="00EB2AA6"/>
    <w:rsid w:val="00EC14C3"/>
    <w:rsid w:val="00EC1CC2"/>
    <w:rsid w:val="00EC33D6"/>
    <w:rsid w:val="00EC7635"/>
    <w:rsid w:val="00ED35AF"/>
    <w:rsid w:val="00EE196A"/>
    <w:rsid w:val="00EE1A1F"/>
    <w:rsid w:val="00EE2CF6"/>
    <w:rsid w:val="00F00222"/>
    <w:rsid w:val="00F06F0D"/>
    <w:rsid w:val="00F076FD"/>
    <w:rsid w:val="00F34137"/>
    <w:rsid w:val="00F83081"/>
    <w:rsid w:val="00F93EB0"/>
    <w:rsid w:val="00FA1530"/>
    <w:rsid w:val="00FB3AA0"/>
    <w:rsid w:val="00FD55AA"/>
    <w:rsid w:val="00FD65C5"/>
    <w:rsid w:val="00FE6BF6"/>
    <w:rsid w:val="09808146"/>
    <w:rsid w:val="1E1A266A"/>
    <w:rsid w:val="2064E373"/>
    <w:rsid w:val="3C9962C6"/>
    <w:rsid w:val="4D8BBCF4"/>
    <w:rsid w:val="4F949F59"/>
    <w:rsid w:val="53A905C1"/>
    <w:rsid w:val="58DE1A21"/>
    <w:rsid w:val="63ACD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E1D93D4"/>
  <w15:docId w15:val="{8FA25894-A1C4-48A5-A9AD-D5035FA4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222"/>
    <w:rPr>
      <w:rFonts w:ascii="Arial" w:hAnsi="Arial"/>
      <w:sz w:val="18"/>
      <w:lang w:val="nl-BE"/>
    </w:rPr>
  </w:style>
  <w:style w:type="paragraph" w:styleId="Heading1">
    <w:name w:val="heading 1"/>
    <w:basedOn w:val="Normal"/>
    <w:next w:val="Normal"/>
    <w:link w:val="Heading1Char"/>
    <w:uiPriority w:val="9"/>
    <w:qFormat/>
    <w:rsid w:val="00724EBD"/>
    <w:pPr>
      <w:keepNext/>
      <w:keepLines/>
      <w:numPr>
        <w:numId w:val="1"/>
      </w:numPr>
      <w:spacing w:before="480" w:after="0"/>
      <w:outlineLvl w:val="0"/>
    </w:pPr>
    <w:rPr>
      <w:rFonts w:eastAsiaTheme="majorEastAsia" w:cstheme="majorBidi"/>
      <w:b/>
      <w:bCs/>
      <w:color w:val="002C77"/>
      <w:sz w:val="28"/>
      <w:szCs w:val="28"/>
    </w:rPr>
  </w:style>
  <w:style w:type="paragraph" w:styleId="Heading2">
    <w:name w:val="heading 2"/>
    <w:basedOn w:val="Normal"/>
    <w:next w:val="Normal"/>
    <w:link w:val="Heading2Char"/>
    <w:uiPriority w:val="9"/>
    <w:unhideWhenUsed/>
    <w:qFormat/>
    <w:rsid w:val="00724EBD"/>
    <w:pPr>
      <w:keepNext/>
      <w:keepLines/>
      <w:numPr>
        <w:ilvl w:val="1"/>
        <w:numId w:val="1"/>
      </w:numPr>
      <w:spacing w:before="200" w:after="0"/>
      <w:outlineLvl w:val="1"/>
    </w:pPr>
    <w:rPr>
      <w:rFonts w:eastAsiaTheme="majorEastAsia" w:cstheme="majorBidi"/>
      <w:b/>
      <w:bCs/>
      <w:color w:val="005BBB" w:themeColor="accent1"/>
      <w:sz w:val="26"/>
      <w:szCs w:val="26"/>
    </w:rPr>
  </w:style>
  <w:style w:type="paragraph" w:styleId="Heading3">
    <w:name w:val="heading 3"/>
    <w:basedOn w:val="Normal"/>
    <w:next w:val="Normal"/>
    <w:link w:val="Heading3Char"/>
    <w:uiPriority w:val="9"/>
    <w:unhideWhenUsed/>
    <w:qFormat/>
    <w:rsid w:val="00724EBD"/>
    <w:pPr>
      <w:keepNext/>
      <w:keepLines/>
      <w:numPr>
        <w:ilvl w:val="2"/>
        <w:numId w:val="1"/>
      </w:numPr>
      <w:spacing w:before="200" w:after="0"/>
      <w:outlineLvl w:val="2"/>
    </w:pPr>
    <w:rPr>
      <w:rFonts w:eastAsiaTheme="majorEastAsia" w:cstheme="majorBidi"/>
      <w:b/>
      <w:bCs/>
      <w:color w:val="005BBB" w:themeColor="accent1"/>
    </w:rPr>
  </w:style>
  <w:style w:type="paragraph" w:styleId="Heading4">
    <w:name w:val="heading 4"/>
    <w:basedOn w:val="Normal"/>
    <w:next w:val="Normal"/>
    <w:link w:val="Heading4Char"/>
    <w:uiPriority w:val="9"/>
    <w:unhideWhenUsed/>
    <w:qFormat/>
    <w:rsid w:val="00724EBD"/>
    <w:pPr>
      <w:keepNext/>
      <w:keepLines/>
      <w:numPr>
        <w:ilvl w:val="3"/>
        <w:numId w:val="1"/>
      </w:numPr>
      <w:spacing w:before="200" w:after="0"/>
      <w:outlineLvl w:val="3"/>
    </w:pPr>
    <w:rPr>
      <w:rFonts w:eastAsiaTheme="majorEastAsia" w:cstheme="majorBidi"/>
      <w:b/>
      <w:bCs/>
      <w:i/>
      <w:iCs/>
      <w:color w:val="005BBB" w:themeColor="accent1"/>
    </w:rPr>
  </w:style>
  <w:style w:type="paragraph" w:styleId="Heading5">
    <w:name w:val="heading 5"/>
    <w:basedOn w:val="Normal"/>
    <w:next w:val="Normal"/>
    <w:link w:val="Heading5Char"/>
    <w:uiPriority w:val="9"/>
    <w:semiHidden/>
    <w:unhideWhenUsed/>
    <w:qFormat/>
    <w:rsid w:val="00724EBD"/>
    <w:pPr>
      <w:keepNext/>
      <w:keepLines/>
      <w:numPr>
        <w:ilvl w:val="4"/>
        <w:numId w:val="1"/>
      </w:numPr>
      <w:spacing w:before="200" w:after="0"/>
      <w:outlineLvl w:val="4"/>
    </w:pPr>
    <w:rPr>
      <w:rFonts w:eastAsiaTheme="majorEastAsia" w:cstheme="majorBidi"/>
      <w:color w:val="002C77"/>
    </w:rPr>
  </w:style>
  <w:style w:type="paragraph" w:styleId="Heading6">
    <w:name w:val="heading 6"/>
    <w:basedOn w:val="Normal"/>
    <w:next w:val="Normal"/>
    <w:link w:val="Heading6Char"/>
    <w:uiPriority w:val="9"/>
    <w:semiHidden/>
    <w:unhideWhenUsed/>
    <w:qFormat/>
    <w:rsid w:val="00A8087B"/>
    <w:pPr>
      <w:keepNext/>
      <w:keepLines/>
      <w:numPr>
        <w:ilvl w:val="5"/>
        <w:numId w:val="1"/>
      </w:numPr>
      <w:spacing w:before="200" w:after="0"/>
      <w:outlineLvl w:val="5"/>
    </w:pPr>
    <w:rPr>
      <w:rFonts w:asciiTheme="majorHAnsi" w:eastAsiaTheme="majorEastAsia" w:hAnsiTheme="majorHAnsi" w:cstheme="majorBidi"/>
      <w:i/>
      <w:iCs/>
      <w:color w:val="002D5D" w:themeColor="accent1" w:themeShade="7F"/>
    </w:rPr>
  </w:style>
  <w:style w:type="paragraph" w:styleId="Heading7">
    <w:name w:val="heading 7"/>
    <w:basedOn w:val="Normal"/>
    <w:next w:val="Normal"/>
    <w:link w:val="Heading7Char"/>
    <w:uiPriority w:val="9"/>
    <w:semiHidden/>
    <w:unhideWhenUsed/>
    <w:qFormat/>
    <w:rsid w:val="00A8087B"/>
    <w:pPr>
      <w:keepNext/>
      <w:keepLines/>
      <w:numPr>
        <w:ilvl w:val="6"/>
        <w:numId w:val="1"/>
      </w:numPr>
      <w:spacing w:before="200" w:after="0"/>
      <w:outlineLvl w:val="6"/>
    </w:pPr>
    <w:rPr>
      <w:rFonts w:asciiTheme="majorHAnsi" w:eastAsiaTheme="majorEastAsia" w:hAnsiTheme="majorHAnsi" w:cstheme="majorBidi"/>
      <w:i/>
      <w:iCs/>
      <w:color w:val="004FD9" w:themeColor="text1" w:themeTint="BF"/>
    </w:rPr>
  </w:style>
  <w:style w:type="paragraph" w:styleId="Heading8">
    <w:name w:val="heading 8"/>
    <w:basedOn w:val="Normal"/>
    <w:next w:val="Normal"/>
    <w:link w:val="Heading8Char"/>
    <w:uiPriority w:val="9"/>
    <w:semiHidden/>
    <w:unhideWhenUsed/>
    <w:qFormat/>
    <w:rsid w:val="00A8087B"/>
    <w:pPr>
      <w:keepNext/>
      <w:keepLines/>
      <w:numPr>
        <w:ilvl w:val="7"/>
        <w:numId w:val="1"/>
      </w:numPr>
      <w:spacing w:before="200" w:after="0"/>
      <w:outlineLvl w:val="7"/>
    </w:pPr>
    <w:rPr>
      <w:rFonts w:asciiTheme="majorHAnsi" w:eastAsiaTheme="majorEastAsia" w:hAnsiTheme="majorHAnsi" w:cstheme="majorBidi"/>
      <w:color w:val="005BBB" w:themeColor="accent1"/>
      <w:sz w:val="20"/>
      <w:szCs w:val="20"/>
    </w:rPr>
  </w:style>
  <w:style w:type="paragraph" w:styleId="Heading9">
    <w:name w:val="heading 9"/>
    <w:basedOn w:val="Normal"/>
    <w:next w:val="Normal"/>
    <w:link w:val="Heading9Char"/>
    <w:uiPriority w:val="9"/>
    <w:semiHidden/>
    <w:unhideWhenUsed/>
    <w:qFormat/>
    <w:rsid w:val="00A8087B"/>
    <w:pPr>
      <w:keepNext/>
      <w:keepLines/>
      <w:numPr>
        <w:ilvl w:val="8"/>
        <w:numId w:val="1"/>
      </w:numPr>
      <w:spacing w:before="200" w:after="0"/>
      <w:outlineLvl w:val="8"/>
    </w:pPr>
    <w:rPr>
      <w:rFonts w:asciiTheme="majorHAnsi" w:eastAsiaTheme="majorEastAsia" w:hAnsiTheme="majorHAnsi" w:cstheme="majorBidi"/>
      <w:i/>
      <w:iCs/>
      <w:color w:val="004FD9"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emiHidden/>
  </w:style>
  <w:style w:type="table" w:styleId="TableGrid">
    <w:name w:val="Table Grid"/>
    <w:basedOn w:val="TableNormal"/>
    <w:uiPriority w:val="59"/>
    <w:rsid w:val="00E90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6BDD"/>
    <w:rPr>
      <w:rFonts w:ascii="Tahoma" w:hAnsi="Tahoma" w:cs="Tahoma"/>
      <w:sz w:val="16"/>
      <w:szCs w:val="16"/>
    </w:rPr>
  </w:style>
  <w:style w:type="character" w:customStyle="1" w:styleId="BalloonTextChar">
    <w:name w:val="Balloon Text Char"/>
    <w:link w:val="BalloonText"/>
    <w:uiPriority w:val="99"/>
    <w:semiHidden/>
    <w:rsid w:val="00AD6BDD"/>
    <w:rPr>
      <w:rFonts w:ascii="Tahoma" w:hAnsi="Tahoma" w:cs="Tahoma"/>
      <w:sz w:val="16"/>
      <w:szCs w:val="16"/>
      <w:lang w:val="fr-FR" w:eastAsia="fr-FR"/>
    </w:rPr>
  </w:style>
  <w:style w:type="character" w:customStyle="1" w:styleId="Heading1Char">
    <w:name w:val="Heading 1 Char"/>
    <w:basedOn w:val="DefaultParagraphFont"/>
    <w:link w:val="Heading1"/>
    <w:uiPriority w:val="9"/>
    <w:rsid w:val="00724EBD"/>
    <w:rPr>
      <w:rFonts w:ascii="Arial" w:eastAsiaTheme="majorEastAsia" w:hAnsi="Arial" w:cstheme="majorBidi"/>
      <w:b/>
      <w:bCs/>
      <w:color w:val="002C77"/>
      <w:sz w:val="28"/>
      <w:szCs w:val="28"/>
      <w:lang w:val="nl-BE"/>
    </w:rPr>
  </w:style>
  <w:style w:type="character" w:customStyle="1" w:styleId="Heading2Char">
    <w:name w:val="Heading 2 Char"/>
    <w:basedOn w:val="DefaultParagraphFont"/>
    <w:link w:val="Heading2"/>
    <w:uiPriority w:val="9"/>
    <w:rsid w:val="00724EBD"/>
    <w:rPr>
      <w:rFonts w:ascii="Arial" w:eastAsiaTheme="majorEastAsia" w:hAnsi="Arial" w:cstheme="majorBidi"/>
      <w:b/>
      <w:bCs/>
      <w:color w:val="005BBB" w:themeColor="accent1"/>
      <w:sz w:val="26"/>
      <w:szCs w:val="26"/>
      <w:lang w:val="nl-BE"/>
    </w:rPr>
  </w:style>
  <w:style w:type="character" w:customStyle="1" w:styleId="Heading3Char">
    <w:name w:val="Heading 3 Char"/>
    <w:basedOn w:val="DefaultParagraphFont"/>
    <w:link w:val="Heading3"/>
    <w:uiPriority w:val="9"/>
    <w:rsid w:val="00724EBD"/>
    <w:rPr>
      <w:rFonts w:ascii="Arial" w:eastAsiaTheme="majorEastAsia" w:hAnsi="Arial" w:cstheme="majorBidi"/>
      <w:b/>
      <w:bCs/>
      <w:color w:val="005BBB" w:themeColor="accent1"/>
      <w:sz w:val="18"/>
      <w:lang w:val="nl-BE"/>
    </w:rPr>
  </w:style>
  <w:style w:type="character" w:customStyle="1" w:styleId="Heading4Char">
    <w:name w:val="Heading 4 Char"/>
    <w:basedOn w:val="DefaultParagraphFont"/>
    <w:link w:val="Heading4"/>
    <w:uiPriority w:val="9"/>
    <w:rsid w:val="00724EBD"/>
    <w:rPr>
      <w:rFonts w:ascii="Arial" w:eastAsiaTheme="majorEastAsia" w:hAnsi="Arial" w:cstheme="majorBidi"/>
      <w:b/>
      <w:bCs/>
      <w:i/>
      <w:iCs/>
      <w:color w:val="005BBB" w:themeColor="accent1"/>
      <w:sz w:val="18"/>
      <w:lang w:val="nl-BE"/>
    </w:rPr>
  </w:style>
  <w:style w:type="character" w:customStyle="1" w:styleId="Heading5Char">
    <w:name w:val="Heading 5 Char"/>
    <w:basedOn w:val="DefaultParagraphFont"/>
    <w:link w:val="Heading5"/>
    <w:uiPriority w:val="9"/>
    <w:semiHidden/>
    <w:rsid w:val="00724EBD"/>
    <w:rPr>
      <w:rFonts w:ascii="Arial" w:eastAsiaTheme="majorEastAsia" w:hAnsi="Arial" w:cstheme="majorBidi"/>
      <w:color w:val="002C77"/>
      <w:sz w:val="18"/>
      <w:lang w:val="nl-BE"/>
    </w:rPr>
  </w:style>
  <w:style w:type="character" w:customStyle="1" w:styleId="Heading6Char">
    <w:name w:val="Heading 6 Char"/>
    <w:basedOn w:val="DefaultParagraphFont"/>
    <w:link w:val="Heading6"/>
    <w:uiPriority w:val="9"/>
    <w:semiHidden/>
    <w:rsid w:val="00A8087B"/>
    <w:rPr>
      <w:rFonts w:asciiTheme="majorHAnsi" w:eastAsiaTheme="majorEastAsia" w:hAnsiTheme="majorHAnsi" w:cstheme="majorBidi"/>
      <w:i/>
      <w:iCs/>
      <w:color w:val="002D5D" w:themeColor="accent1" w:themeShade="7F"/>
      <w:sz w:val="18"/>
      <w:lang w:val="nl-BE"/>
    </w:rPr>
  </w:style>
  <w:style w:type="character" w:customStyle="1" w:styleId="Heading7Char">
    <w:name w:val="Heading 7 Char"/>
    <w:basedOn w:val="DefaultParagraphFont"/>
    <w:link w:val="Heading7"/>
    <w:uiPriority w:val="9"/>
    <w:semiHidden/>
    <w:rsid w:val="00A8087B"/>
    <w:rPr>
      <w:rFonts w:asciiTheme="majorHAnsi" w:eastAsiaTheme="majorEastAsia" w:hAnsiTheme="majorHAnsi" w:cstheme="majorBidi"/>
      <w:i/>
      <w:iCs/>
      <w:color w:val="004FD9" w:themeColor="text1" w:themeTint="BF"/>
      <w:sz w:val="18"/>
      <w:lang w:val="nl-BE"/>
    </w:rPr>
  </w:style>
  <w:style w:type="character" w:customStyle="1" w:styleId="Heading8Char">
    <w:name w:val="Heading 8 Char"/>
    <w:basedOn w:val="DefaultParagraphFont"/>
    <w:link w:val="Heading8"/>
    <w:uiPriority w:val="9"/>
    <w:semiHidden/>
    <w:rsid w:val="00A8087B"/>
    <w:rPr>
      <w:rFonts w:asciiTheme="majorHAnsi" w:eastAsiaTheme="majorEastAsia" w:hAnsiTheme="majorHAnsi" w:cstheme="majorBidi"/>
      <w:color w:val="005BBB" w:themeColor="accent1"/>
      <w:sz w:val="20"/>
      <w:szCs w:val="20"/>
      <w:lang w:val="nl-BE"/>
    </w:rPr>
  </w:style>
  <w:style w:type="character" w:customStyle="1" w:styleId="Heading9Char">
    <w:name w:val="Heading 9 Char"/>
    <w:basedOn w:val="DefaultParagraphFont"/>
    <w:link w:val="Heading9"/>
    <w:uiPriority w:val="9"/>
    <w:semiHidden/>
    <w:rsid w:val="00A8087B"/>
    <w:rPr>
      <w:rFonts w:asciiTheme="majorHAnsi" w:eastAsiaTheme="majorEastAsia" w:hAnsiTheme="majorHAnsi" w:cstheme="majorBidi"/>
      <w:i/>
      <w:iCs/>
      <w:color w:val="004FD9" w:themeColor="text1" w:themeTint="BF"/>
      <w:sz w:val="20"/>
      <w:szCs w:val="20"/>
      <w:lang w:val="nl-BE"/>
    </w:rPr>
  </w:style>
  <w:style w:type="paragraph" w:styleId="TOC1">
    <w:name w:val="toc 1"/>
    <w:basedOn w:val="Normal"/>
    <w:next w:val="Normal"/>
    <w:autoRedefine/>
    <w:uiPriority w:val="39"/>
    <w:rsid w:val="00CA23CD"/>
    <w:pPr>
      <w:tabs>
        <w:tab w:val="left" w:pos="440"/>
        <w:tab w:val="right" w:leader="dot" w:pos="9056"/>
      </w:tabs>
    </w:pPr>
    <w:rPr>
      <w:szCs w:val="20"/>
      <w:lang w:val="en-GB"/>
    </w:rPr>
  </w:style>
  <w:style w:type="character" w:styleId="Hyperlink">
    <w:name w:val="Hyperlink"/>
    <w:uiPriority w:val="99"/>
    <w:rsid w:val="00435552"/>
    <w:rPr>
      <w:color w:val="0000FF"/>
      <w:u w:val="single"/>
    </w:rPr>
  </w:style>
  <w:style w:type="paragraph" w:styleId="NoSpacing">
    <w:name w:val="No Spacing"/>
    <w:uiPriority w:val="1"/>
    <w:qFormat/>
    <w:rsid w:val="005009FE"/>
    <w:pPr>
      <w:spacing w:after="0" w:line="240" w:lineRule="auto"/>
    </w:pPr>
    <w:rPr>
      <w:rFonts w:ascii="Arial" w:hAnsi="Arial"/>
      <w:sz w:val="18"/>
    </w:rPr>
  </w:style>
  <w:style w:type="character" w:styleId="PlaceholderText">
    <w:name w:val="Placeholder Text"/>
    <w:basedOn w:val="DefaultParagraphFont"/>
    <w:uiPriority w:val="99"/>
    <w:semiHidden/>
    <w:rsid w:val="00A83BA4"/>
    <w:rPr>
      <w:color w:val="808080"/>
    </w:rPr>
  </w:style>
  <w:style w:type="paragraph" w:styleId="Caption">
    <w:name w:val="caption"/>
    <w:basedOn w:val="Normal"/>
    <w:next w:val="Normal"/>
    <w:uiPriority w:val="35"/>
    <w:semiHidden/>
    <w:unhideWhenUsed/>
    <w:qFormat/>
    <w:rsid w:val="00A8087B"/>
    <w:pPr>
      <w:spacing w:line="240" w:lineRule="auto"/>
    </w:pPr>
    <w:rPr>
      <w:b/>
      <w:bCs/>
      <w:color w:val="005BBB" w:themeColor="accent1"/>
      <w:szCs w:val="18"/>
    </w:rPr>
  </w:style>
  <w:style w:type="paragraph" w:styleId="Title">
    <w:name w:val="Title"/>
    <w:basedOn w:val="Normal"/>
    <w:next w:val="Normal"/>
    <w:link w:val="TitleChar"/>
    <w:uiPriority w:val="10"/>
    <w:qFormat/>
    <w:rsid w:val="00724EBD"/>
    <w:pPr>
      <w:pBdr>
        <w:bottom w:val="single" w:sz="8" w:space="4" w:color="005BBB" w:themeColor="accent1"/>
      </w:pBdr>
      <w:spacing w:after="300" w:line="240" w:lineRule="auto"/>
      <w:contextualSpacing/>
    </w:pPr>
    <w:rPr>
      <w:rFonts w:eastAsiaTheme="majorEastAsia" w:cs="Arial"/>
      <w:color w:val="002C77" w:themeColor="text1"/>
      <w:spacing w:val="5"/>
      <w:kern w:val="28"/>
      <w:sz w:val="52"/>
      <w:szCs w:val="52"/>
    </w:rPr>
  </w:style>
  <w:style w:type="character" w:customStyle="1" w:styleId="TitleChar">
    <w:name w:val="Title Char"/>
    <w:basedOn w:val="DefaultParagraphFont"/>
    <w:link w:val="Title"/>
    <w:uiPriority w:val="10"/>
    <w:rsid w:val="00724EBD"/>
    <w:rPr>
      <w:rFonts w:ascii="Arial" w:eastAsiaTheme="majorEastAsia" w:hAnsi="Arial" w:cs="Arial"/>
      <w:color w:val="002C77" w:themeColor="text1"/>
      <w:spacing w:val="5"/>
      <w:kern w:val="28"/>
      <w:sz w:val="52"/>
      <w:szCs w:val="52"/>
    </w:rPr>
  </w:style>
  <w:style w:type="paragraph" w:styleId="Subtitle">
    <w:name w:val="Subtitle"/>
    <w:basedOn w:val="Normal"/>
    <w:next w:val="Normal"/>
    <w:link w:val="SubtitleChar"/>
    <w:uiPriority w:val="11"/>
    <w:qFormat/>
    <w:rsid w:val="00724EBD"/>
    <w:pPr>
      <w:numPr>
        <w:ilvl w:val="1"/>
      </w:numPr>
    </w:pPr>
    <w:rPr>
      <w:rFonts w:eastAsiaTheme="majorEastAsia" w:cstheme="majorBidi"/>
      <w:i/>
      <w:iCs/>
      <w:color w:val="005BBB" w:themeColor="accent1"/>
      <w:spacing w:val="15"/>
      <w:sz w:val="22"/>
      <w:szCs w:val="24"/>
    </w:rPr>
  </w:style>
  <w:style w:type="character" w:customStyle="1" w:styleId="SubtitleChar">
    <w:name w:val="Subtitle Char"/>
    <w:basedOn w:val="DefaultParagraphFont"/>
    <w:link w:val="Subtitle"/>
    <w:uiPriority w:val="11"/>
    <w:rsid w:val="00724EBD"/>
    <w:rPr>
      <w:rFonts w:ascii="Arial" w:eastAsiaTheme="majorEastAsia" w:hAnsi="Arial" w:cstheme="majorBidi"/>
      <w:i/>
      <w:iCs/>
      <w:color w:val="005BBB" w:themeColor="accent1"/>
      <w:spacing w:val="15"/>
      <w:szCs w:val="24"/>
    </w:rPr>
  </w:style>
  <w:style w:type="character" w:styleId="Strong">
    <w:name w:val="Strong"/>
    <w:basedOn w:val="DefaultParagraphFont"/>
    <w:uiPriority w:val="22"/>
    <w:qFormat/>
    <w:rsid w:val="00724EBD"/>
    <w:rPr>
      <w:rFonts w:ascii="Arial" w:hAnsi="Arial"/>
      <w:b/>
      <w:bCs/>
      <w:color w:val="CCDC00" w:themeColor="accent3"/>
      <w:sz w:val="18"/>
    </w:rPr>
  </w:style>
  <w:style w:type="character" w:styleId="Emphasis">
    <w:name w:val="Emphasis"/>
    <w:basedOn w:val="DefaultParagraphFont"/>
    <w:uiPriority w:val="20"/>
    <w:qFormat/>
    <w:rsid w:val="00A8087B"/>
    <w:rPr>
      <w:i/>
      <w:iCs/>
    </w:rPr>
  </w:style>
  <w:style w:type="paragraph" w:styleId="ListParagraph">
    <w:name w:val="List Paragraph"/>
    <w:basedOn w:val="Normal"/>
    <w:uiPriority w:val="34"/>
    <w:qFormat/>
    <w:rsid w:val="00A8087B"/>
    <w:pPr>
      <w:ind w:left="720"/>
      <w:contextualSpacing/>
    </w:pPr>
  </w:style>
  <w:style w:type="paragraph" w:styleId="Quote">
    <w:name w:val="Quote"/>
    <w:basedOn w:val="Normal"/>
    <w:next w:val="Normal"/>
    <w:link w:val="QuoteChar"/>
    <w:uiPriority w:val="29"/>
    <w:qFormat/>
    <w:rsid w:val="00D42597"/>
    <w:rPr>
      <w:i/>
      <w:iCs/>
      <w:color w:val="002C77"/>
    </w:rPr>
  </w:style>
  <w:style w:type="character" w:customStyle="1" w:styleId="QuoteChar">
    <w:name w:val="Quote Char"/>
    <w:basedOn w:val="DefaultParagraphFont"/>
    <w:link w:val="Quote"/>
    <w:uiPriority w:val="29"/>
    <w:rsid w:val="00D42597"/>
    <w:rPr>
      <w:rFonts w:ascii="Arial" w:hAnsi="Arial"/>
      <w:i/>
      <w:iCs/>
      <w:color w:val="002C77"/>
      <w:sz w:val="18"/>
    </w:rPr>
  </w:style>
  <w:style w:type="paragraph" w:styleId="IntenseQuote">
    <w:name w:val="Intense Quote"/>
    <w:basedOn w:val="Normal"/>
    <w:next w:val="Normal"/>
    <w:link w:val="IntenseQuoteChar"/>
    <w:uiPriority w:val="30"/>
    <w:qFormat/>
    <w:rsid w:val="00A8087B"/>
    <w:pPr>
      <w:pBdr>
        <w:bottom w:val="single" w:sz="4" w:space="4" w:color="005BBB" w:themeColor="accent1"/>
      </w:pBdr>
      <w:spacing w:before="200" w:after="280"/>
      <w:ind w:left="936" w:right="936"/>
    </w:pPr>
    <w:rPr>
      <w:b/>
      <w:bCs/>
      <w:i/>
      <w:iCs/>
      <w:color w:val="005BBB" w:themeColor="accent1"/>
    </w:rPr>
  </w:style>
  <w:style w:type="character" w:customStyle="1" w:styleId="IntenseQuoteChar">
    <w:name w:val="Intense Quote Char"/>
    <w:basedOn w:val="DefaultParagraphFont"/>
    <w:link w:val="IntenseQuote"/>
    <w:uiPriority w:val="30"/>
    <w:rsid w:val="00A8087B"/>
    <w:rPr>
      <w:b/>
      <w:bCs/>
      <w:i/>
      <w:iCs/>
      <w:color w:val="005BBB" w:themeColor="accent1"/>
    </w:rPr>
  </w:style>
  <w:style w:type="character" w:styleId="SubtleEmphasis">
    <w:name w:val="Subtle Emphasis"/>
    <w:basedOn w:val="DefaultParagraphFont"/>
    <w:uiPriority w:val="19"/>
    <w:qFormat/>
    <w:rsid w:val="00724EBD"/>
    <w:rPr>
      <w:rFonts w:ascii="Arial" w:hAnsi="Arial"/>
      <w:i/>
      <w:iCs/>
      <w:color w:val="005BBB" w:themeColor="accent1"/>
      <w:sz w:val="16"/>
    </w:rPr>
  </w:style>
  <w:style w:type="character" w:styleId="IntenseEmphasis">
    <w:name w:val="Intense Emphasis"/>
    <w:basedOn w:val="DefaultParagraphFont"/>
    <w:uiPriority w:val="21"/>
    <w:qFormat/>
    <w:rsid w:val="00A8087B"/>
    <w:rPr>
      <w:b/>
      <w:bCs/>
      <w:i/>
      <w:iCs/>
      <w:color w:val="005BBB" w:themeColor="accent1"/>
    </w:rPr>
  </w:style>
  <w:style w:type="character" w:styleId="SubtleReference">
    <w:name w:val="Subtle Reference"/>
    <w:basedOn w:val="DefaultParagraphFont"/>
    <w:uiPriority w:val="31"/>
    <w:qFormat/>
    <w:rsid w:val="00D42597"/>
    <w:rPr>
      <w:rFonts w:ascii="Arial" w:hAnsi="Arial"/>
      <w:smallCaps/>
      <w:color w:val="002C77" w:themeColor="accent2"/>
      <w:u w:val="single"/>
    </w:rPr>
  </w:style>
  <w:style w:type="character" w:styleId="IntenseReference">
    <w:name w:val="Intense Reference"/>
    <w:basedOn w:val="DefaultParagraphFont"/>
    <w:uiPriority w:val="32"/>
    <w:qFormat/>
    <w:rsid w:val="00D42597"/>
    <w:rPr>
      <w:rFonts w:ascii="Arial" w:hAnsi="Arial"/>
      <w:b/>
      <w:bCs/>
      <w:smallCaps/>
      <w:color w:val="002C77" w:themeColor="accent2"/>
      <w:spacing w:val="5"/>
      <w:sz w:val="16"/>
      <w:u w:val="single"/>
    </w:rPr>
  </w:style>
  <w:style w:type="character" w:styleId="BookTitle">
    <w:name w:val="Book Title"/>
    <w:basedOn w:val="DefaultParagraphFont"/>
    <w:uiPriority w:val="33"/>
    <w:qFormat/>
    <w:rsid w:val="00D42597"/>
    <w:rPr>
      <w:rFonts w:ascii="Arial" w:hAnsi="Arial"/>
      <w:b/>
      <w:bCs/>
      <w:smallCaps/>
      <w:spacing w:val="5"/>
      <w:sz w:val="16"/>
    </w:rPr>
  </w:style>
  <w:style w:type="paragraph" w:styleId="TOCHeading">
    <w:name w:val="TOC Heading"/>
    <w:basedOn w:val="Heading1"/>
    <w:next w:val="Normal"/>
    <w:uiPriority w:val="39"/>
    <w:semiHidden/>
    <w:unhideWhenUsed/>
    <w:qFormat/>
    <w:rsid w:val="00A8087B"/>
    <w:pPr>
      <w:outlineLvl w:val="9"/>
    </w:pPr>
  </w:style>
  <w:style w:type="paragraph" w:styleId="TOC2">
    <w:name w:val="toc 2"/>
    <w:basedOn w:val="Normal"/>
    <w:next w:val="Normal"/>
    <w:autoRedefine/>
    <w:uiPriority w:val="39"/>
    <w:unhideWhenUsed/>
    <w:rsid w:val="009760CC"/>
    <w:pPr>
      <w:spacing w:after="100"/>
      <w:ind w:left="220"/>
    </w:pPr>
  </w:style>
  <w:style w:type="paragraph" w:styleId="TOC3">
    <w:name w:val="toc 3"/>
    <w:basedOn w:val="Normal"/>
    <w:next w:val="Normal"/>
    <w:autoRedefine/>
    <w:uiPriority w:val="39"/>
    <w:unhideWhenUsed/>
    <w:rsid w:val="009760CC"/>
    <w:pPr>
      <w:spacing w:after="100"/>
      <w:ind w:left="440"/>
    </w:pPr>
  </w:style>
  <w:style w:type="paragraph" w:styleId="TOC4">
    <w:name w:val="toc 4"/>
    <w:basedOn w:val="Normal"/>
    <w:next w:val="Normal"/>
    <w:autoRedefine/>
    <w:uiPriority w:val="39"/>
    <w:unhideWhenUsed/>
    <w:rsid w:val="009760CC"/>
    <w:pPr>
      <w:spacing w:after="100"/>
      <w:ind w:left="660"/>
    </w:pPr>
  </w:style>
  <w:style w:type="paragraph" w:styleId="TOC5">
    <w:name w:val="toc 5"/>
    <w:basedOn w:val="Normal"/>
    <w:next w:val="Normal"/>
    <w:autoRedefine/>
    <w:uiPriority w:val="39"/>
    <w:unhideWhenUsed/>
    <w:rsid w:val="009760CC"/>
    <w:pPr>
      <w:spacing w:after="100"/>
      <w:ind w:left="880"/>
    </w:pPr>
  </w:style>
  <w:style w:type="paragraph" w:styleId="TOC9">
    <w:name w:val="toc 9"/>
    <w:basedOn w:val="Normal"/>
    <w:next w:val="Normal"/>
    <w:autoRedefine/>
    <w:uiPriority w:val="39"/>
    <w:unhideWhenUsed/>
    <w:rsid w:val="009760CC"/>
    <w:pPr>
      <w:spacing w:after="100"/>
      <w:ind w:left="1760"/>
    </w:pPr>
  </w:style>
  <w:style w:type="character" w:customStyle="1" w:styleId="FooterChar">
    <w:name w:val="Footer Char"/>
    <w:basedOn w:val="DefaultParagraphFont"/>
    <w:link w:val="Footer"/>
    <w:uiPriority w:val="99"/>
    <w:rsid w:val="00C37762"/>
    <w:rPr>
      <w:rFonts w:ascii="Arial" w:hAnsi="Arial"/>
      <w:sz w:val="18"/>
    </w:rPr>
  </w:style>
  <w:style w:type="paragraph" w:styleId="TOC6">
    <w:name w:val="toc 6"/>
    <w:basedOn w:val="Normal"/>
    <w:next w:val="Normal"/>
    <w:autoRedefine/>
    <w:uiPriority w:val="39"/>
    <w:unhideWhenUsed/>
    <w:rsid w:val="00ED35AF"/>
    <w:pPr>
      <w:spacing w:after="100" w:line="259" w:lineRule="auto"/>
      <w:ind w:left="1100"/>
    </w:pPr>
    <w:rPr>
      <w:rFonts w:asciiTheme="minorHAnsi" w:hAnsiTheme="minorHAnsi"/>
      <w:sz w:val="22"/>
      <w:lang w:eastAsia="nl-BE"/>
    </w:rPr>
  </w:style>
  <w:style w:type="paragraph" w:styleId="TOC7">
    <w:name w:val="toc 7"/>
    <w:basedOn w:val="Normal"/>
    <w:next w:val="Normal"/>
    <w:autoRedefine/>
    <w:uiPriority w:val="39"/>
    <w:unhideWhenUsed/>
    <w:rsid w:val="00ED35AF"/>
    <w:pPr>
      <w:spacing w:after="100" w:line="259" w:lineRule="auto"/>
      <w:ind w:left="1320"/>
    </w:pPr>
    <w:rPr>
      <w:rFonts w:asciiTheme="minorHAnsi" w:hAnsiTheme="minorHAnsi"/>
      <w:sz w:val="22"/>
      <w:lang w:eastAsia="nl-BE"/>
    </w:rPr>
  </w:style>
  <w:style w:type="paragraph" w:styleId="TOC8">
    <w:name w:val="toc 8"/>
    <w:basedOn w:val="Normal"/>
    <w:next w:val="Normal"/>
    <w:autoRedefine/>
    <w:uiPriority w:val="39"/>
    <w:unhideWhenUsed/>
    <w:rsid w:val="00ED35AF"/>
    <w:pPr>
      <w:spacing w:after="100" w:line="259" w:lineRule="auto"/>
      <w:ind w:left="1540"/>
    </w:pPr>
    <w:rPr>
      <w:rFonts w:asciiTheme="minorHAnsi" w:hAnsiTheme="minorHAnsi"/>
      <w:sz w:val="22"/>
      <w:lang w:eastAsia="nl-BE"/>
    </w:rPr>
  </w:style>
  <w:style w:type="character" w:styleId="Mention">
    <w:name w:val="Mention"/>
    <w:basedOn w:val="DefaultParagraphFont"/>
    <w:uiPriority w:val="99"/>
    <w:semiHidden/>
    <w:unhideWhenUsed/>
    <w:rsid w:val="00ED35AF"/>
    <w:rPr>
      <w:color w:val="2B579A"/>
      <w:shd w:val="clear" w:color="auto" w:fill="E6E6E6"/>
    </w:rPr>
  </w:style>
  <w:style w:type="character" w:styleId="FollowedHyperlink">
    <w:name w:val="FollowedHyperlink"/>
    <w:basedOn w:val="DefaultParagraphFont"/>
    <w:uiPriority w:val="99"/>
    <w:semiHidden/>
    <w:unhideWhenUsed/>
    <w:rsid w:val="000F5596"/>
    <w:rPr>
      <w:color w:val="800080" w:themeColor="followedHyperlink"/>
      <w:u w:val="single"/>
    </w:rPr>
  </w:style>
  <w:style w:type="character" w:styleId="UnresolvedMention">
    <w:name w:val="Unresolved Mention"/>
    <w:basedOn w:val="DefaultParagraphFont"/>
    <w:uiPriority w:val="99"/>
    <w:semiHidden/>
    <w:unhideWhenUsed/>
    <w:rsid w:val="00503B5D"/>
    <w:rPr>
      <w:color w:val="605E5C"/>
      <w:shd w:val="clear" w:color="auto" w:fill="E1DFDD"/>
    </w:rPr>
  </w:style>
  <w:style w:type="paragraph" w:styleId="FootnoteText">
    <w:name w:val="footnote text"/>
    <w:basedOn w:val="Normal"/>
    <w:link w:val="FootnoteTextChar"/>
    <w:uiPriority w:val="99"/>
    <w:semiHidden/>
    <w:unhideWhenUsed/>
    <w:rsid w:val="0001239F"/>
    <w:pPr>
      <w:spacing w:after="0" w:line="240" w:lineRule="auto"/>
    </w:pPr>
    <w:rPr>
      <w:rFonts w:ascii="Times New Roman" w:eastAsia="Times New Roman" w:hAnsi="Times New Roman" w:cs="Times New Roman"/>
      <w:sz w:val="20"/>
      <w:szCs w:val="20"/>
      <w:lang w:val="fr-FR" w:eastAsia="fr-FR"/>
    </w:rPr>
  </w:style>
  <w:style w:type="character" w:customStyle="1" w:styleId="FootnoteTextChar">
    <w:name w:val="Footnote Text Char"/>
    <w:basedOn w:val="DefaultParagraphFont"/>
    <w:link w:val="FootnoteText"/>
    <w:uiPriority w:val="99"/>
    <w:semiHidden/>
    <w:rsid w:val="0001239F"/>
    <w:rPr>
      <w:rFonts w:ascii="Times New Roman" w:eastAsia="Times New Roman" w:hAnsi="Times New Roman" w:cs="Times New Roman"/>
      <w:sz w:val="20"/>
      <w:szCs w:val="20"/>
      <w:lang w:val="fr-FR" w:eastAsia="fr-FR"/>
    </w:rPr>
  </w:style>
  <w:style w:type="character" w:styleId="FootnoteReference">
    <w:name w:val="footnote reference"/>
    <w:uiPriority w:val="99"/>
    <w:semiHidden/>
    <w:unhideWhenUsed/>
    <w:rsid w:val="000123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998084">
      <w:bodyDiv w:val="1"/>
      <w:marLeft w:val="0"/>
      <w:marRight w:val="0"/>
      <w:marTop w:val="0"/>
      <w:marBottom w:val="0"/>
      <w:divBdr>
        <w:top w:val="none" w:sz="0" w:space="0" w:color="auto"/>
        <w:left w:val="none" w:sz="0" w:space="0" w:color="auto"/>
        <w:bottom w:val="none" w:sz="0" w:space="0" w:color="auto"/>
        <w:right w:val="none" w:sz="0" w:space="0" w:color="auto"/>
      </w:divBdr>
    </w:div>
    <w:div w:id="106124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vent@fanc.fgov.b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trolatom.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1FC3A6D98F4423A558FD14B91BB38E"/>
        <w:category>
          <w:name w:val="General"/>
          <w:gallery w:val="placeholder"/>
        </w:category>
        <w:types>
          <w:type w:val="bbPlcHdr"/>
        </w:types>
        <w:behaviors>
          <w:behavior w:val="content"/>
        </w:behaviors>
        <w:guid w:val="{2096B5E0-1D08-42A4-8C81-7196547A59B6}"/>
      </w:docPartPr>
      <w:docPartBody>
        <w:p w:rsidR="00F60A62" w:rsidRDefault="00834BB3" w:rsidP="00834BB3">
          <w:pPr>
            <w:pStyle w:val="591FC3A6D98F4423A558FD14B91BB38E"/>
          </w:pPr>
          <w:r w:rsidRPr="00DC149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6DC"/>
    <w:rsid w:val="000D2CDE"/>
    <w:rsid w:val="00187EF9"/>
    <w:rsid w:val="00232DC2"/>
    <w:rsid w:val="00242AF2"/>
    <w:rsid w:val="00261EEB"/>
    <w:rsid w:val="00291084"/>
    <w:rsid w:val="003010BA"/>
    <w:rsid w:val="003602B5"/>
    <w:rsid w:val="003654BC"/>
    <w:rsid w:val="00375A39"/>
    <w:rsid w:val="00384653"/>
    <w:rsid w:val="003F6D70"/>
    <w:rsid w:val="00401027"/>
    <w:rsid w:val="00405FC3"/>
    <w:rsid w:val="0040765E"/>
    <w:rsid w:val="004A56DC"/>
    <w:rsid w:val="004D2EBC"/>
    <w:rsid w:val="00516F3A"/>
    <w:rsid w:val="005371B3"/>
    <w:rsid w:val="00834BB3"/>
    <w:rsid w:val="008836EA"/>
    <w:rsid w:val="00892A6C"/>
    <w:rsid w:val="00986915"/>
    <w:rsid w:val="00AC64FA"/>
    <w:rsid w:val="00AD5922"/>
    <w:rsid w:val="00BA6B0C"/>
    <w:rsid w:val="00BD7739"/>
    <w:rsid w:val="00CD095E"/>
    <w:rsid w:val="00DA26EC"/>
    <w:rsid w:val="00DA6FF4"/>
    <w:rsid w:val="00DA7216"/>
    <w:rsid w:val="00DD69A0"/>
    <w:rsid w:val="00E27568"/>
    <w:rsid w:val="00E93379"/>
    <w:rsid w:val="00EF0F61"/>
    <w:rsid w:val="00F50E90"/>
    <w:rsid w:val="00F60A62"/>
    <w:rsid w:val="00F70D50"/>
    <w:rsid w:val="00FA5B88"/>
    <w:rsid w:val="00FB3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6D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BB3"/>
  </w:style>
  <w:style w:type="paragraph" w:customStyle="1" w:styleId="591FC3A6D98F4423A558FD14B91BB38E">
    <w:name w:val="591FC3A6D98F4423A558FD14B91BB38E"/>
    <w:rsid w:val="00834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rgbClr val="002C77"/>
      </a:dk1>
      <a:lt1>
        <a:srgbClr val="FFFFFF"/>
      </a:lt1>
      <a:dk2>
        <a:srgbClr val="002C77"/>
      </a:dk2>
      <a:lt2>
        <a:srgbClr val="000000"/>
      </a:lt2>
      <a:accent1>
        <a:srgbClr val="005BBB"/>
      </a:accent1>
      <a:accent2>
        <a:srgbClr val="002C77"/>
      </a:accent2>
      <a:accent3>
        <a:srgbClr val="CCDC00"/>
      </a:accent3>
      <a:accent4>
        <a:srgbClr val="E37222"/>
      </a:accent4>
      <a:accent5>
        <a:srgbClr val="93B1CC"/>
      </a:accent5>
      <a:accent6>
        <a:srgbClr val="F79646"/>
      </a:accent6>
      <a:hlink>
        <a:srgbClr val="002C77"/>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45e90ebc-daba-4b6f-a1ac-5758e7061f98">Template</Documenttype>
    <Language xmlns="45e90ebc-daba-4b6f-a1ac-5758e7061f98">FR</Language>
    <Department xmlns="45e90ebc-daba-4b6f-a1ac-5758e7061f98">Health Physics</Department>
    <Topic xmlns="45e90ebc-daba-4b6f-a1ac-5758e7061f98">Example procedure</Topic>
    <Client xmlns="45e90ebc-daba-4b6f-a1ac-5758e7061f98" xsi:nil="true"/>
    <Unit xmlns="45e90ebc-daba-4b6f-a1ac-5758e7061f98">Veterinary</Uni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95A00BAB2DFD144B6BBDAB9C1A35FA2" ma:contentTypeVersion="12" ma:contentTypeDescription="Create a new document." ma:contentTypeScope="" ma:versionID="721a00109b54ae7e216b4c425525d0cb">
  <xsd:schema xmlns:xsd="http://www.w3.org/2001/XMLSchema" xmlns:xs="http://www.w3.org/2001/XMLSchema" xmlns:p="http://schemas.microsoft.com/office/2006/metadata/properties" xmlns:ns2="45e90ebc-daba-4b6f-a1ac-5758e7061f98" xmlns:ns3="3e95c28c-af8d-4039-800d-c4cd1100695d" targetNamespace="http://schemas.microsoft.com/office/2006/metadata/properties" ma:root="true" ma:fieldsID="b447914682bea41fe7cadd5813e68f94" ns2:_="" ns3:_="">
    <xsd:import namespace="45e90ebc-daba-4b6f-a1ac-5758e7061f98"/>
    <xsd:import namespace="3e95c28c-af8d-4039-800d-c4cd1100695d"/>
    <xsd:element name="properties">
      <xsd:complexType>
        <xsd:sequence>
          <xsd:element name="documentManagement">
            <xsd:complexType>
              <xsd:all>
                <xsd:element ref="ns2:Client" minOccurs="0"/>
                <xsd:element ref="ns2:Documenttype" minOccurs="0"/>
                <xsd:element ref="ns2:MediaServiceMetadata" minOccurs="0"/>
                <xsd:element ref="ns2:MediaServiceFastMetadata" minOccurs="0"/>
                <xsd:element ref="ns2:Topic" minOccurs="0"/>
                <xsd:element ref="ns2:Department" minOccurs="0"/>
                <xsd:element ref="ns2:Unit" minOccurs="0"/>
                <xsd:element ref="ns2:MediaServiceAutoKeyPoints" minOccurs="0"/>
                <xsd:element ref="ns2:MediaServiceKeyPoints" minOccurs="0"/>
                <xsd:element ref="ns3:SharedWithUsers" minOccurs="0"/>
                <xsd:element ref="ns3:SharedWithDetails"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90ebc-daba-4b6f-a1ac-5758e7061f98" elementFormDefault="qualified">
    <xsd:import namespace="http://schemas.microsoft.com/office/2006/documentManagement/types"/>
    <xsd:import namespace="http://schemas.microsoft.com/office/infopath/2007/PartnerControls"/>
    <xsd:element name="Client" ma:index="8" nillable="true" ma:displayName="Client" ma:format="Dropdown" ma:internalName="Client">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Procedure"/>
          <xsd:enumeration value="Template"/>
          <xsd:enumeration value="Brochure"/>
          <xsd:enumeration value="Example"/>
          <xsd:enumeration value="Poster"/>
          <xsd:enumeration value="Report"/>
          <xsd:enumeration value="Manual"/>
          <xsd:enumeration value="Norm/Legislation"/>
          <xsd:enumeration value="Tabel"/>
          <xsd:enumeration value="Archive"/>
          <xsd:enumeration value="Training"/>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Application" ma:format="Dropdown" ma:internalName="Topic">
      <xsd:simpleType>
        <xsd:union memberTypes="dms:Text">
          <xsd:simpleType>
            <xsd:restriction base="dms:Choice">
              <xsd:enumeration value="CAP"/>
              <xsd:enumeration value="Example procedure"/>
              <xsd:enumeration value="Risk analysis"/>
              <xsd:enumeration value="RPO checklist"/>
              <xsd:enumeration value="E-learning"/>
              <xsd:enumeration value="QMS"/>
              <xsd:enumeration value="GDPR"/>
            </xsd:restriction>
          </xsd:simpleType>
        </xsd:union>
      </xsd:simpleType>
    </xsd:element>
    <xsd:element name="Department" ma:index="13" nillable="true" ma:displayName="Department" ma:format="Dropdown" ma:internalName="Department">
      <xsd:simpleType>
        <xsd:restriction base="dms:Choice">
          <xsd:enumeration value="Medical Physics"/>
          <xsd:enumeration value="Health Physics"/>
          <xsd:enumeration value="Projects"/>
          <xsd:enumeration value="Secretariaat"/>
          <xsd:enumeration value="NIR"/>
          <xsd:enumeration value="General"/>
        </xsd:restriction>
      </xsd:simpleType>
    </xsd:element>
    <xsd:element name="Unit" ma:index="14" nillable="true" ma:displayName="Topic" ma:format="Dropdown" ma:internalName="Unit">
      <xsd:simpleType>
        <xsd:restriction base="dms:Choice">
          <xsd:enumeration value="CAP"/>
          <xsd:enumeration value="Conventional RX"/>
          <xsd:enumeration value="CT"/>
          <xsd:enumeration value="Dental"/>
          <xsd:enumeration value="DEXA"/>
          <xsd:enumeration value="Erkende instelling"/>
          <xsd:enumeration value="Facturatie"/>
          <xsd:enumeration value="Gamma probe"/>
          <xsd:enumeration value="General"/>
          <xsd:enumeration value="Industrie"/>
          <xsd:enumeration value="Kwartaalverslag"/>
          <xsd:enumeration value="Loodschort"/>
          <xsd:enumeration value="Mammography"/>
          <xsd:enumeration value="Medical"/>
          <xsd:enumeration value="NDT"/>
          <xsd:enumeration value="Nucleaire Geneeskunde"/>
          <xsd:enumeration value="PV"/>
          <xsd:enumeration value="Radioactive sources"/>
          <xsd:enumeration value="Reporting"/>
          <xsd:enumeration value="Training"/>
          <xsd:enumeration value="Stopzetting"/>
          <xsd:enumeration value="Pregnancy"/>
          <xsd:enumeration value="Interventionele"/>
          <xsd:enumeration value="Risk analysis"/>
          <xsd:enumeration value="Radiotherapy"/>
          <xsd:enumeration value="SPECT-CT"/>
          <xsd:enumeration value="Transport"/>
          <xsd:enumeration value="Veterinary"/>
          <xsd:enumeration value="Template"/>
          <xsd:enumeration value="Procedures for clients"/>
          <xsd:enumeration value="Audit"/>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anguage" ma:index="19" nillable="true" ma:displayName="Language" ma:format="Dropdown" ma:internalName="Language">
      <xsd:simpleType>
        <xsd:restriction base="dms:Choice">
          <xsd:enumeration value="FR"/>
          <xsd:enumeration value="NL"/>
        </xsd:restriction>
      </xsd:simpleType>
    </xsd:element>
  </xsd:schema>
  <xsd:schema xmlns:xsd="http://www.w3.org/2001/XMLSchema" xmlns:xs="http://www.w3.org/2001/XMLSchema" xmlns:dms="http://schemas.microsoft.com/office/2006/documentManagement/types" xmlns:pc="http://schemas.microsoft.com/office/infopath/2007/PartnerControls" targetNamespace="3e95c28c-af8d-4039-800d-c4cd110069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1FC7D-F92D-49F1-929B-2A5C3A54D604}">
  <ds:schemaRefs>
    <ds:schemaRef ds:uri="http://schemas.microsoft.com/sharepoint/v3/contenttype/forms"/>
  </ds:schemaRefs>
</ds:datastoreItem>
</file>

<file path=customXml/itemProps2.xml><?xml version="1.0" encoding="utf-8"?>
<ds:datastoreItem xmlns:ds="http://schemas.openxmlformats.org/officeDocument/2006/customXml" ds:itemID="{15798567-2588-4732-82F2-BC3338C949F7}">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e95c28c-af8d-4039-800d-c4cd1100695d"/>
    <ds:schemaRef ds:uri="45e90ebc-daba-4b6f-a1ac-5758e7061f98"/>
    <ds:schemaRef ds:uri="http://www.w3.org/XML/1998/namespace"/>
  </ds:schemaRefs>
</ds:datastoreItem>
</file>

<file path=customXml/itemProps3.xml><?xml version="1.0" encoding="utf-8"?>
<ds:datastoreItem xmlns:ds="http://schemas.openxmlformats.org/officeDocument/2006/customXml" ds:itemID="{E24D59A0-A096-40F8-91B5-21913CCAACDD}">
  <ds:schemaRefs>
    <ds:schemaRef ds:uri="http://schemas.openxmlformats.org/officeDocument/2006/bibliography"/>
  </ds:schemaRefs>
</ds:datastoreItem>
</file>

<file path=customXml/itemProps4.xml><?xml version="1.0" encoding="utf-8"?>
<ds:datastoreItem xmlns:ds="http://schemas.openxmlformats.org/officeDocument/2006/customXml" ds:itemID="{D5A4B6EB-2345-472C-9AFA-7A757118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90ebc-daba-4b6f-a1ac-5758e7061f98"/>
    <ds:schemaRef ds:uri="3e95c28c-af8d-4039-800d-c4cd11006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790</Words>
  <Characters>4515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Procédure en cas d’incident</vt:lpstr>
      <vt:lpstr>Procédure de travail et Analyse des risques : la radiographie dentaire intra-orale</vt:lpstr>
    </vt:vector>
  </TitlesOfParts>
  <Company>Vinçotte</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Procédure en cas d’incident</dc:title>
  <dc:creator>av8096</dc:creator>
  <cp:lastModifiedBy>Stefan Cools</cp:lastModifiedBy>
  <cp:revision>34</cp:revision>
  <cp:lastPrinted>2012-04-24T12:39:00Z</cp:lastPrinted>
  <dcterms:created xsi:type="dcterms:W3CDTF">2022-08-11T09:29:00Z</dcterms:created>
  <dcterms:modified xsi:type="dcterms:W3CDTF">2023-01-30T11:27:00Z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0x010100495A00BAB2DFD144B6BBDAB9C1A35FA2</vt:lpwstr>
  </property>
  <property fmtid="{D5CDD505-2E9C-101B-9397-08002B2CF9AE}" pid="3" name="ValidTillValue">
    <vt:lpwstr>5</vt:lpwstr>
  </property>
  <property fmtid="{D5CDD505-2E9C-101B-9397-08002B2CF9AE}" pid="4" name="ReadDeadline">
    <vt:lpwstr>Weeks</vt:lpwstr>
  </property>
  <property fmtid="{D5CDD505-2E9C-101B-9397-08002B2CF9AE}" pid="5" name="ReadDeadlineValue">
    <vt:lpwstr>2</vt:lpwstr>
  </property>
  <property fmtid="{D5CDD505-2E9C-101B-9397-08002B2CF9AE}" pid="6" name="a2100705-0c12-40b1-aa0d-259f647cbd94">
    <vt:lpwstr>&lt;p&gt;You are assigned to document &lt;a href="[URL]"&gt;[NAME]&lt;/a&gt; in the role of [ROLE] by [FROM]&lt;/p&gt;</vt:lpwstr>
  </property>
  <property fmtid="{D5CDD505-2E9C-101B-9397-08002B2CF9AE}" pid="7" name="ValidTill">
    <vt:lpwstr>Years</vt:lpwstr>
  </property>
  <property fmtid="{D5CDD505-2E9C-101B-9397-08002B2CF9AE}" pid="8" name="124_ready">
    <vt:lpwstr>1/01/0001 0:00:00</vt:lpwstr>
  </property>
  <property fmtid="{D5CDD505-2E9C-101B-9397-08002B2CF9AE}" pid="9" name="52_ready">
    <vt:lpwstr>1/01/0001 0:00:00</vt:lpwstr>
  </property>
  <property fmtid="{D5CDD505-2E9C-101B-9397-08002B2CF9AE}" pid="10" name="Order">
    <vt:r8>32800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ies>
</file>